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695D09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695D0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95D09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695D09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695D0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695D09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95D09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695D09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695D09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0EB9AC90" w14:textId="77777777" w:rsidR="003771B2" w:rsidRPr="00695D09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771B2" w:rsidRPr="00695D09">
        <w:rPr>
          <w:rFonts w:ascii="Times New Roman" w:hAnsi="Times New Roman"/>
          <w:b/>
          <w:bCs/>
          <w:sz w:val="24"/>
          <w:szCs w:val="24"/>
        </w:rPr>
        <w:t>Среди перечисленных ниже характеристик фондового рынка выберите важнейшую с точки зрения управления финансами предприятий:</w:t>
      </w:r>
    </w:p>
    <w:p w14:paraId="093BBDC1" w14:textId="77777777" w:rsidR="003771B2" w:rsidRPr="00695D09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771B2" w:rsidRPr="00695D09">
        <w:rPr>
          <w:rFonts w:ascii="Times New Roman" w:hAnsi="Times New Roman"/>
          <w:sz w:val="24"/>
          <w:szCs w:val="24"/>
        </w:rPr>
        <w:t>фондовый рынок позволяет инвестору получать гарантированный доход;</w:t>
      </w:r>
    </w:p>
    <w:p w14:paraId="228252DB" w14:textId="0403F8B9" w:rsidR="00505047" w:rsidRPr="00695D09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771B2" w:rsidRPr="00695D09">
        <w:rPr>
          <w:rFonts w:ascii="Times New Roman" w:hAnsi="Times New Roman"/>
          <w:sz w:val="24"/>
          <w:szCs w:val="24"/>
        </w:rPr>
        <w:t>фондовый рынок обеспечивает перелив капиталов в наиболее рентабельные отрасли экономики;</w:t>
      </w:r>
    </w:p>
    <w:p w14:paraId="4C73F7DF" w14:textId="17613B93" w:rsidR="00505047" w:rsidRPr="00695D09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771B2" w:rsidRPr="00695D09">
        <w:rPr>
          <w:rFonts w:ascii="Times New Roman" w:hAnsi="Times New Roman"/>
          <w:sz w:val="24"/>
          <w:szCs w:val="24"/>
        </w:rPr>
        <w:t>фондовый рынок представляет собой основной источник финансовых ресурсов предприятии любой организационно-правовой формы;</w:t>
      </w:r>
    </w:p>
    <w:p w14:paraId="08372E3A" w14:textId="77777777" w:rsidR="003771B2" w:rsidRPr="00695D09" w:rsidRDefault="003771B2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1B2A1" w14:textId="77777777" w:rsidR="00473BD5" w:rsidRPr="00695D09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95D09">
        <w:rPr>
          <w:rFonts w:ascii="Times New Roman" w:hAnsi="Times New Roman" w:cs="Times New Roman"/>
          <w:b/>
          <w:sz w:val="24"/>
          <w:szCs w:val="24"/>
        </w:rPr>
        <w:t>2.</w:t>
      </w:r>
      <w:r w:rsidRPr="00695D09">
        <w:rPr>
          <w:rFonts w:ascii="Times New Roman" w:hAnsi="Times New Roman" w:cs="Times New Roman"/>
          <w:sz w:val="24"/>
          <w:szCs w:val="24"/>
        </w:rPr>
        <w:t xml:space="preserve"> </w:t>
      </w:r>
      <w:r w:rsidR="00473BD5" w:rsidRPr="0069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остаточной стоимости основных средств к их полной стоимости представляет собой коэффициент:</w:t>
      </w:r>
    </w:p>
    <w:p w14:paraId="153AF562" w14:textId="397B8F2F" w:rsidR="00A23D1F" w:rsidRPr="00695D09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/>
          <w:sz w:val="24"/>
          <w:szCs w:val="24"/>
          <w:lang w:val="en-US"/>
        </w:rPr>
        <w:t>A</w:t>
      </w:r>
      <w:r w:rsidRPr="00695D09">
        <w:rPr>
          <w:rFonts w:ascii="Times New Roman" w:eastAsia="Calibri" w:hAnsi="Times New Roman"/>
          <w:sz w:val="24"/>
          <w:szCs w:val="24"/>
        </w:rPr>
        <w:t xml:space="preserve">) </w:t>
      </w:r>
      <w:r w:rsidR="00473BD5" w:rsidRPr="00695D09">
        <w:rPr>
          <w:rFonts w:ascii="Times New Roman" w:hAnsi="Times New Roman" w:cs="Times New Roman"/>
          <w:sz w:val="24"/>
          <w:szCs w:val="24"/>
        </w:rPr>
        <w:t>годности;</w:t>
      </w:r>
    </w:p>
    <w:p w14:paraId="122AACDB" w14:textId="7DE46206" w:rsidR="00AF7CF6" w:rsidRPr="00695D09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износа;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695D09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3A1B7F1D" w:rsidR="00AF7CF6" w:rsidRPr="00695D09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</w:t>
            </w:r>
          </w:p>
        </w:tc>
      </w:tr>
    </w:tbl>
    <w:p w14:paraId="5EE7C2AF" w14:textId="228106B0" w:rsidR="00990633" w:rsidRPr="00695D09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97EE4" w14:textId="77777777" w:rsidR="00DF69A0" w:rsidRPr="00695D09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b/>
          <w:sz w:val="24"/>
          <w:szCs w:val="24"/>
        </w:rPr>
        <w:t>3</w:t>
      </w:r>
      <w:r w:rsidRPr="00695D09">
        <w:rPr>
          <w:rFonts w:ascii="Times New Roman" w:hAnsi="Times New Roman" w:cs="Times New Roman"/>
          <w:sz w:val="24"/>
          <w:szCs w:val="24"/>
        </w:rPr>
        <w:t>.</w:t>
      </w:r>
      <w:r w:rsidR="00E66CDE" w:rsidRPr="00695D09">
        <w:rPr>
          <w:rFonts w:ascii="Times New Roman" w:hAnsi="Times New Roman" w:cs="Times New Roman"/>
          <w:sz w:val="24"/>
          <w:szCs w:val="24"/>
        </w:rPr>
        <w:t xml:space="preserve"> </w:t>
      </w:r>
      <w:r w:rsidR="00DF69A0" w:rsidRPr="00695D09">
        <w:rPr>
          <w:rFonts w:ascii="Times New Roman" w:hAnsi="Times New Roman" w:cs="Times New Roman"/>
          <w:b/>
          <w:bCs/>
          <w:sz w:val="24"/>
          <w:szCs w:val="24"/>
        </w:rPr>
        <w:t>Определите сумму абсолютно ликвидных активов, если денежные средства - 120 тыс. у.е., краткосрочные финансовые вложения - 40 тыс. у.е., долгосрочные финансовые вложения - 100 тыс. у.е.:</w:t>
      </w:r>
    </w:p>
    <w:p w14:paraId="69F9598F" w14:textId="77777777" w:rsidR="00DF69A0" w:rsidRPr="00695D09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F69A0" w:rsidRPr="00695D09">
        <w:rPr>
          <w:rFonts w:ascii="Times New Roman" w:hAnsi="Times New Roman" w:cs="Times New Roman"/>
          <w:sz w:val="24"/>
          <w:szCs w:val="24"/>
        </w:rPr>
        <w:t xml:space="preserve">160 тыс. у.е.;             </w:t>
      </w:r>
    </w:p>
    <w:p w14:paraId="1D6B9E15" w14:textId="5663B7D2" w:rsidR="0078649C" w:rsidRPr="00695D09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F69A0" w:rsidRPr="00695D09">
        <w:rPr>
          <w:rFonts w:ascii="Times New Roman" w:hAnsi="Times New Roman" w:cs="Times New Roman"/>
          <w:sz w:val="24"/>
          <w:szCs w:val="24"/>
        </w:rPr>
        <w:t>260 тыс. у.е.;</w:t>
      </w:r>
      <w:r w:rsidR="00A23D1F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695D09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695D09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3A382CEF" w:rsidR="00AF7CF6" w:rsidRPr="00695D09" w:rsidRDefault="00A908B1" w:rsidP="00A23D1F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695D09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695D09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DF69A0" w:rsidRPr="00695D09">
                    <w:rPr>
                      <w:rFonts w:ascii="Times New Roman" w:hAnsi="Times New Roman"/>
                      <w:sz w:val="24"/>
                    </w:rPr>
                    <w:t>120 тыс. у.е.;</w:t>
                  </w:r>
                </w:p>
              </w:tc>
            </w:tr>
          </w:tbl>
          <w:p w14:paraId="449C4600" w14:textId="1E142219" w:rsidR="0078649C" w:rsidRPr="00695D09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695D09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51E67" w14:textId="33DC7671" w:rsidR="00C44A0E" w:rsidRPr="00695D09" w:rsidRDefault="000526E7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73BD5" w:rsidRPr="0069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не оказывающие влияние на прибыль (убыток) от продаж:</w:t>
      </w:r>
    </w:p>
    <w:p w14:paraId="79065F60" w14:textId="77777777" w:rsidR="00473BD5" w:rsidRPr="00695D09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расходы</w:t>
      </w:r>
      <w:r w:rsidR="00473BD5"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744064" w14:textId="69BD4A55" w:rsidR="00197893" w:rsidRPr="00695D09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расходы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695D09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5249DCE4" w:rsidR="00197893" w:rsidRPr="00695D09" w:rsidRDefault="00A908B1" w:rsidP="000755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</w:t>
            </w:r>
            <w:r w:rsidR="00A23D1F" w:rsidRPr="00695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97893" w:rsidRPr="00695D09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695D09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734009E1" w:rsidR="00286B54" w:rsidRPr="00695D09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473BD5" w:rsidRPr="00695D09">
        <w:rPr>
          <w:rFonts w:ascii="Times New Roman" w:hAnsi="Times New Roman" w:cs="Times New Roman"/>
          <w:b/>
          <w:bCs/>
          <w:sz w:val="24"/>
          <w:szCs w:val="24"/>
        </w:rPr>
        <w:t>О чем свидетельствует ситуация: выручка от продаж выросла на 12%, средняя величина оборотных активов выросла на 8%: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695D09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219A3A4F" w:rsidR="00286B54" w:rsidRPr="00695D09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A0F89" w:rsidRPr="00695D09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одного оборота средств вырастет;</w:t>
            </w:r>
          </w:p>
        </w:tc>
      </w:tr>
    </w:tbl>
    <w:p w14:paraId="6F39D7E2" w14:textId="61D4D1BB" w:rsidR="0078649C" w:rsidRPr="00695D09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695D09">
        <w:rPr>
          <w:rFonts w:ascii="Times New Roman" w:hAnsi="Times New Roman" w:cs="Times New Roman"/>
          <w:sz w:val="24"/>
          <w:szCs w:val="24"/>
        </w:rPr>
        <w:t xml:space="preserve"> </w:t>
      </w:r>
      <w:r w:rsidR="006A0F89" w:rsidRPr="00695D09">
        <w:rPr>
          <w:rFonts w:ascii="Times New Roman" w:hAnsi="Times New Roman" w:cs="Times New Roman"/>
          <w:sz w:val="24"/>
          <w:szCs w:val="24"/>
        </w:rPr>
        <w:t>продолжительность одного оборота средств сократится;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695D09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7410A78F" w:rsidR="0078649C" w:rsidRPr="00695D09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A0F89" w:rsidRPr="00695D09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одного оборота средств не изменится;</w:t>
            </w:r>
          </w:p>
        </w:tc>
      </w:tr>
    </w:tbl>
    <w:p w14:paraId="07615362" w14:textId="77777777" w:rsidR="001C2035" w:rsidRPr="00695D09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505047" w:rsidRPr="00695D09" w14:paraId="0A2AA821" w14:textId="77777777" w:rsidTr="009728BC">
        <w:trPr>
          <w:trHeight w:val="280"/>
        </w:trPr>
        <w:tc>
          <w:tcPr>
            <w:tcW w:w="9105" w:type="dxa"/>
            <w:vAlign w:val="center"/>
          </w:tcPr>
          <w:p w14:paraId="27E1529A" w14:textId="4E8A5B92" w:rsidR="00505047" w:rsidRPr="00695D09" w:rsidRDefault="000526E7" w:rsidP="00505047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6. </w:t>
            </w:r>
            <w:r w:rsidR="00DF69A0" w:rsidRPr="00695D09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рассматривает два варианта инвестирования А и Б. В случае принятия варианта Б, альтернативными затратами будут являться:</w:t>
            </w:r>
          </w:p>
        </w:tc>
      </w:tr>
    </w:tbl>
    <w:p w14:paraId="2A895468" w14:textId="77777777" w:rsidR="00DF69A0" w:rsidRPr="00695D09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F69A0" w:rsidRPr="00695D09">
        <w:rPr>
          <w:rFonts w:ascii="Times New Roman" w:hAnsi="Times New Roman"/>
          <w:sz w:val="24"/>
          <w:szCs w:val="24"/>
        </w:rPr>
        <w:t>доход от реализации проекта А</w:t>
      </w:r>
    </w:p>
    <w:p w14:paraId="13A08AD9" w14:textId="46C0A06F" w:rsidR="001E209A" w:rsidRPr="00695D09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F69A0" w:rsidRPr="00695D09">
        <w:rPr>
          <w:rFonts w:ascii="Times New Roman" w:hAnsi="Times New Roman"/>
          <w:sz w:val="24"/>
          <w:szCs w:val="24"/>
        </w:rPr>
        <w:t>доход от реализации проекта Б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695D09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68848768" w:rsidR="00CF74BE" w:rsidRPr="00695D09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DF69A0" w:rsidRPr="00695D09">
              <w:rPr>
                <w:rFonts w:ascii="Times New Roman" w:hAnsi="Times New Roman"/>
                <w:sz w:val="24"/>
                <w:szCs w:val="24"/>
              </w:rPr>
              <w:t>расходы проекта Б.</w:t>
            </w:r>
          </w:p>
        </w:tc>
      </w:tr>
    </w:tbl>
    <w:p w14:paraId="693391F1" w14:textId="77777777" w:rsidR="00D75933" w:rsidRPr="00695D09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695D09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318A85C2" w:rsidR="00C2390D" w:rsidRPr="00695D09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473BD5" w:rsidRPr="00695D09">
              <w:rPr>
                <w:rFonts w:ascii="Times New Roman" w:hAnsi="Times New Roman"/>
                <w:b/>
                <w:bCs/>
                <w:sz w:val="24"/>
                <w:szCs w:val="24"/>
              </w:rPr>
              <w:t>Рынок, на котором отсутствуют налоги и брокерские комиссионные, а все его участники могут совершать операции инвестирование и финансирование на одинаковых условиях, называют:</w:t>
            </w:r>
          </w:p>
        </w:tc>
      </w:tr>
    </w:tbl>
    <w:p w14:paraId="0A19D21A" w14:textId="77777777" w:rsidR="00473BD5" w:rsidRPr="00695D09" w:rsidRDefault="00A908B1" w:rsidP="00473BD5">
      <w:pPr>
        <w:pStyle w:val="a9"/>
        <w:jc w:val="both"/>
        <w:rPr>
          <w:rFonts w:ascii="Times New Roman" w:eastAsia="Calibri" w:hAnsi="Times New Roman"/>
          <w:sz w:val="24"/>
          <w:lang w:val="en-US"/>
        </w:rPr>
      </w:pPr>
      <w:r w:rsidRPr="00695D09">
        <w:rPr>
          <w:rFonts w:ascii="Times New Roman" w:eastAsia="Calibri" w:hAnsi="Times New Roman"/>
          <w:sz w:val="24"/>
          <w:lang w:val="en-US"/>
        </w:rPr>
        <w:t>A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sz w:val="24"/>
        </w:rPr>
        <w:t>эффективным</w:t>
      </w:r>
      <w:r w:rsidR="00473BD5" w:rsidRPr="00695D09">
        <w:rPr>
          <w:rFonts w:ascii="Times New Roman" w:eastAsia="Calibri" w:hAnsi="Times New Roman"/>
          <w:sz w:val="24"/>
          <w:lang w:val="en-US"/>
        </w:rPr>
        <w:t xml:space="preserve"> </w:t>
      </w:r>
    </w:p>
    <w:p w14:paraId="25AEDA97" w14:textId="3188E76D" w:rsidR="001E209A" w:rsidRPr="00695D09" w:rsidRDefault="00A908B1" w:rsidP="00473BD5">
      <w:pPr>
        <w:pStyle w:val="a9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B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sz w:val="24"/>
        </w:rPr>
        <w:t>идеальным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695D09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5A1F4870" w14:textId="77777777" w:rsidR="00473BD5" w:rsidRPr="00695D09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hAnsi="Times New Roman"/>
                <w:sz w:val="24"/>
                <w:szCs w:val="24"/>
              </w:rPr>
              <w:t>совершенным</w:t>
            </w:r>
          </w:p>
          <w:p w14:paraId="4E35F13A" w14:textId="77777777" w:rsidR="00A944C2" w:rsidRPr="00695D09" w:rsidRDefault="00473BD5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695D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 xml:space="preserve"> </w:t>
            </w:r>
          </w:p>
          <w:p w14:paraId="2DCEE271" w14:textId="77777777" w:rsidR="00DF69A0" w:rsidRPr="00695D09" w:rsidRDefault="00DF69A0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  <w:p w14:paraId="4004897B" w14:textId="06741178" w:rsidR="00DF69A0" w:rsidRPr="00695D09" w:rsidRDefault="00DF69A0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216B11B7" w14:textId="77777777" w:rsidR="00473BD5" w:rsidRPr="00695D09" w:rsidRDefault="000526E7" w:rsidP="00ED57EE">
      <w:pPr>
        <w:pStyle w:val="aa"/>
        <w:spacing w:line="240" w:lineRule="auto"/>
        <w:rPr>
          <w:rFonts w:eastAsia="Calibri"/>
          <w:lang w:eastAsia="ru-RU"/>
        </w:rPr>
      </w:pPr>
      <w:r w:rsidRPr="00695D09">
        <w:rPr>
          <w:rFonts w:eastAsia="Times New Roman"/>
          <w:b/>
          <w:lang w:eastAsia="ru-RU"/>
        </w:rPr>
        <w:lastRenderedPageBreak/>
        <w:t xml:space="preserve">8. </w:t>
      </w:r>
      <w:r w:rsidR="00473BD5" w:rsidRPr="00695D09">
        <w:rPr>
          <w:b/>
          <w:bCs/>
        </w:rPr>
        <w:t>Стратегия финансирования, как составная часть бизнес-плана проекта, содержит информацию по следующим вопросам:</w:t>
      </w:r>
    </w:p>
    <w:tbl>
      <w:tblPr>
        <w:tblW w:w="95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473BD5" w:rsidRPr="00695D09" w14:paraId="774A480E" w14:textId="77777777" w:rsidTr="00473BD5">
        <w:trPr>
          <w:trHeight w:val="280"/>
        </w:trPr>
        <w:tc>
          <w:tcPr>
            <w:tcW w:w="9503" w:type="dxa"/>
            <w:vAlign w:val="center"/>
            <w:hideMark/>
          </w:tcPr>
          <w:p w14:paraId="1C941084" w14:textId="77BB3273" w:rsidR="00473BD5" w:rsidRPr="00695D09" w:rsidRDefault="00A908B1" w:rsidP="00702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hAnsi="Times New Roman" w:cs="Times New Roman"/>
                <w:sz w:val="24"/>
                <w:szCs w:val="24"/>
              </w:rPr>
              <w:t>прогнозируемая налоговая отчетность предприятия с учетом и без учета проекта;</w:t>
            </w:r>
          </w:p>
        </w:tc>
      </w:tr>
    </w:tbl>
    <w:p w14:paraId="50F9BD08" w14:textId="2D91353D" w:rsidR="00666F57" w:rsidRPr="00695D09" w:rsidRDefault="00A908B1" w:rsidP="00ED57EE">
      <w:pPr>
        <w:pStyle w:val="aa"/>
        <w:spacing w:line="240" w:lineRule="auto"/>
        <w:rPr>
          <w:rFonts w:eastAsia="Times New Roman"/>
          <w:lang w:eastAsia="ru-RU"/>
        </w:rPr>
      </w:pPr>
      <w:r w:rsidRPr="00695D09">
        <w:rPr>
          <w:rFonts w:eastAsia="Calibri"/>
          <w:lang w:val="en-US" w:eastAsia="ru-RU"/>
        </w:rPr>
        <w:t>B</w:t>
      </w:r>
      <w:r w:rsidRPr="00695D09">
        <w:rPr>
          <w:rFonts w:eastAsia="Calibri"/>
          <w:lang w:eastAsia="ru-RU"/>
        </w:rPr>
        <w:t xml:space="preserve">) </w:t>
      </w:r>
      <w:r w:rsidR="00473BD5" w:rsidRPr="00695D09">
        <w:t>источники, формы и динамика финансирования проекта;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695D09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511E94A0" w:rsidR="00666F57" w:rsidRPr="00695D09" w:rsidRDefault="00A908B1" w:rsidP="00ED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hAnsi="Times New Roman" w:cs="Times New Roman"/>
                <w:sz w:val="24"/>
                <w:szCs w:val="24"/>
              </w:rPr>
              <w:t>отчет о прибылях и убытках;</w:t>
            </w:r>
          </w:p>
        </w:tc>
      </w:tr>
    </w:tbl>
    <w:p w14:paraId="3EE33DBB" w14:textId="77777777" w:rsidR="003E4517" w:rsidRPr="00695D09" w:rsidRDefault="003E451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C979621" w14:textId="77777777" w:rsidR="00473BD5" w:rsidRPr="00695D09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hAnsi="Times New Roman"/>
          <w:b/>
          <w:sz w:val="24"/>
        </w:rPr>
        <w:t xml:space="preserve">9. </w:t>
      </w:r>
      <w:r w:rsidR="00473BD5" w:rsidRPr="00695D09">
        <w:rPr>
          <w:rFonts w:ascii="Times New Roman" w:hAnsi="Times New Roman"/>
          <w:b/>
          <w:bCs/>
          <w:sz w:val="24"/>
        </w:rPr>
        <w:t>Для проведения анализа ликвидности баланса активы организации группируются по степени ликвидности в:</w:t>
      </w:r>
    </w:p>
    <w:p w14:paraId="74AE902E" w14:textId="5185D23E" w:rsidR="00385B2F" w:rsidRPr="00695D09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A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sz w:val="24"/>
        </w:rPr>
        <w:t>три группы</w:t>
      </w:r>
    </w:p>
    <w:p w14:paraId="4BE7700E" w14:textId="7546FF57" w:rsidR="00AF7CF6" w:rsidRPr="00695D09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B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sz w:val="24"/>
        </w:rPr>
        <w:t>четыре группы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695D09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7CEE5219" w14:textId="77777777" w:rsidR="00473BD5" w:rsidRPr="00695D09" w:rsidRDefault="00A908B1" w:rsidP="00385B2F">
            <w:pPr>
              <w:spacing w:before="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hAnsi="Times New Roman"/>
                <w:sz w:val="24"/>
                <w:szCs w:val="24"/>
              </w:rPr>
              <w:t>две группы</w:t>
            </w:r>
            <w:r w:rsidR="00473BD5" w:rsidRPr="006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2C401" w14:textId="210AAB7B" w:rsidR="00385B2F" w:rsidRPr="00695D09" w:rsidRDefault="00385B2F" w:rsidP="00473BD5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39A718" w14:textId="77777777" w:rsidR="00DF69A0" w:rsidRPr="00695D09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DF69A0" w:rsidRPr="0069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доли оборотных активов в общей величине активов означает:</w:t>
      </w:r>
    </w:p>
    <w:p w14:paraId="03198045" w14:textId="77777777" w:rsidR="00DF69A0" w:rsidRPr="00695D09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DF69A0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влияет на маневренность организации;</w:t>
      </w:r>
    </w:p>
    <w:p w14:paraId="270ADD1D" w14:textId="2B97DA0F" w:rsidR="00B93C74" w:rsidRPr="00695D09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DF69A0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маневренности организации;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695D09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26E371FE" w:rsidR="00B93C74" w:rsidRPr="00695D09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695D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69A0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маневренности организации;</w:t>
            </w:r>
          </w:p>
        </w:tc>
      </w:tr>
    </w:tbl>
    <w:p w14:paraId="53F7DC6C" w14:textId="77777777" w:rsidR="0001182C" w:rsidRPr="00695D09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DE2759" w14:textId="77777777" w:rsidR="006A0F89" w:rsidRPr="00695D09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6A0F89" w:rsidRPr="00695D09">
        <w:rPr>
          <w:rFonts w:ascii="Times New Roman" w:hAnsi="Times New Roman" w:cs="Times New Roman"/>
          <w:b/>
          <w:bCs/>
          <w:sz w:val="24"/>
          <w:szCs w:val="24"/>
        </w:rPr>
        <w:t>Как рост величины краткосрочных заемных средств при прочих равных условиях влияет на значение коэффициентов ликвидности:</w:t>
      </w:r>
    </w:p>
    <w:p w14:paraId="1E47F688" w14:textId="7B4D61DD" w:rsidR="00385B2F" w:rsidRPr="00695D09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sz w:val="24"/>
          <w:szCs w:val="24"/>
        </w:rPr>
        <w:t xml:space="preserve">А) </w:t>
      </w:r>
      <w:r w:rsidR="006A0F89" w:rsidRPr="00695D09">
        <w:rPr>
          <w:rFonts w:ascii="Times New Roman" w:hAnsi="Times New Roman" w:cs="Times New Roman"/>
          <w:sz w:val="24"/>
          <w:szCs w:val="24"/>
        </w:rPr>
        <w:t>может приводить как к повышению, так и к понижению коэффициентов ликвидности</w:t>
      </w:r>
      <w:r w:rsidR="00385B2F" w:rsidRPr="00695D09">
        <w:rPr>
          <w:rFonts w:ascii="Times New Roman" w:hAnsi="Times New Roman" w:cs="Times New Roman"/>
          <w:sz w:val="24"/>
          <w:szCs w:val="24"/>
        </w:rPr>
        <w:t>;</w:t>
      </w:r>
    </w:p>
    <w:p w14:paraId="03C93097" w14:textId="3AE0CC95" w:rsidR="00D75933" w:rsidRPr="00695D09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sz w:val="24"/>
          <w:szCs w:val="24"/>
        </w:rPr>
        <w:t xml:space="preserve">В) </w:t>
      </w:r>
      <w:r w:rsidR="006A0F89" w:rsidRPr="00695D09">
        <w:rPr>
          <w:rFonts w:ascii="Times New Roman" w:hAnsi="Times New Roman" w:cs="Times New Roman"/>
          <w:sz w:val="24"/>
          <w:szCs w:val="24"/>
        </w:rPr>
        <w:t>повышает значения коэффициентов</w:t>
      </w:r>
      <w:r w:rsidR="00385B2F" w:rsidRPr="00695D09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695D09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0E80D10B" w:rsidR="00FD43DB" w:rsidRPr="00695D09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6A0F89" w:rsidRPr="00695D09">
              <w:rPr>
                <w:rFonts w:ascii="Times New Roman" w:hAnsi="Times New Roman" w:cs="Times New Roman"/>
                <w:sz w:val="24"/>
                <w:szCs w:val="24"/>
              </w:rPr>
              <w:t>снижает значения коэффициентов</w:t>
            </w:r>
            <w:r w:rsidR="00385B2F" w:rsidRPr="00695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D43DB" w:rsidRPr="00695D09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695D09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695D09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2E47FD13" w:rsidR="002E35E5" w:rsidRPr="00695D09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C329DC"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рентабельность — это:</w:t>
            </w:r>
          </w:p>
        </w:tc>
      </w:tr>
    </w:tbl>
    <w:p w14:paraId="3C8DC8A9" w14:textId="77777777" w:rsidR="00C329DC" w:rsidRPr="00695D09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329DC" w:rsidRPr="00695D09">
        <w:rPr>
          <w:rFonts w:ascii="Times New Roman" w:hAnsi="Times New Roman"/>
          <w:sz w:val="24"/>
          <w:szCs w:val="24"/>
        </w:rPr>
        <w:t>отношение чистой прибыли к средней величине собственного капитала;</w:t>
      </w:r>
    </w:p>
    <w:p w14:paraId="06BA37DB" w14:textId="22C67B8B" w:rsidR="001B6634" w:rsidRPr="00695D09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D09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329DC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прибыли до налогообложения к средней величине собственного капитала;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695D09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6A1D3C24" w:rsidR="001B6634" w:rsidRPr="00695D09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329DC" w:rsidRPr="00695D09">
              <w:rPr>
                <w:rFonts w:ascii="Times New Roman" w:hAnsi="Times New Roman"/>
                <w:sz w:val="24"/>
                <w:szCs w:val="24"/>
              </w:rPr>
              <w:t>отношение прибыли до налогообложения к средней стоимости имущества;</w:t>
            </w:r>
          </w:p>
        </w:tc>
      </w:tr>
    </w:tbl>
    <w:p w14:paraId="72EEF69C" w14:textId="77777777" w:rsidR="001C2035" w:rsidRPr="00695D09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B92E60" w14:textId="77777777" w:rsidR="00DF69A0" w:rsidRPr="00695D09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DF69A0" w:rsidRPr="00695D09">
        <w:rPr>
          <w:rFonts w:ascii="Times New Roman" w:hAnsi="Times New Roman"/>
          <w:b/>
          <w:bCs/>
          <w:sz w:val="24"/>
          <w:szCs w:val="24"/>
        </w:rPr>
        <w:t>Показатель рентабельности активов используется как характеристика:</w:t>
      </w:r>
    </w:p>
    <w:p w14:paraId="28209A63" w14:textId="12FC199F" w:rsidR="00ED57EE" w:rsidRPr="00695D09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F69A0" w:rsidRPr="00695D09">
        <w:rPr>
          <w:rFonts w:ascii="Times New Roman" w:hAnsi="Times New Roman"/>
          <w:sz w:val="24"/>
          <w:szCs w:val="24"/>
        </w:rPr>
        <w:t>доходности вложения капитала в имущество предприятия;</w:t>
      </w:r>
    </w:p>
    <w:p w14:paraId="0A65C1EE" w14:textId="5DE77A7C" w:rsidR="003D2941" w:rsidRPr="00695D09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F69A0" w:rsidRPr="00695D09">
        <w:rPr>
          <w:rFonts w:ascii="Times New Roman" w:hAnsi="Times New Roman"/>
          <w:sz w:val="24"/>
          <w:szCs w:val="24"/>
        </w:rPr>
        <w:t>текущей ликвидности;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695D09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7339CC1D" w14:textId="531283DE" w:rsidR="003D2941" w:rsidRPr="00695D09" w:rsidRDefault="00A908B1" w:rsidP="008D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695D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F69A0" w:rsidRPr="00695D09">
              <w:rPr>
                <w:rFonts w:ascii="Times New Roman" w:hAnsi="Times New Roman"/>
                <w:sz w:val="24"/>
                <w:szCs w:val="24"/>
              </w:rPr>
              <w:t>структуры капитала;</w:t>
            </w:r>
          </w:p>
        </w:tc>
      </w:tr>
      <w:tr w:rsidR="003D2941" w:rsidRPr="00695D09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695D09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892FB" w14:textId="77777777" w:rsidR="00473BD5" w:rsidRPr="00695D09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hAnsi="Times New Roman"/>
          <w:b/>
          <w:sz w:val="24"/>
        </w:rPr>
        <w:t xml:space="preserve">14. </w:t>
      </w:r>
      <w:r w:rsidR="00473BD5" w:rsidRPr="00695D09">
        <w:rPr>
          <w:rFonts w:ascii="Times New Roman" w:hAnsi="Times New Roman"/>
          <w:b/>
          <w:bCs/>
          <w:kern w:val="0"/>
          <w:sz w:val="24"/>
          <w14:numSpacing w14:val="default"/>
        </w:rPr>
        <w:t>Коэффициентом дисконтирования является:</w:t>
      </w:r>
    </w:p>
    <w:p w14:paraId="06A8E11E" w14:textId="77777777" w:rsidR="00473BD5" w:rsidRPr="00695D09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A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kern w:val="0"/>
          <w:sz w:val="24"/>
          <w14:numSpacing w14:val="default"/>
        </w:rPr>
        <w:t>процентная ставка, по которой начисляются проценты по срочным депозитам;</w:t>
      </w:r>
    </w:p>
    <w:p w14:paraId="5B5A0BA4" w14:textId="7E798A89" w:rsidR="00734EC9" w:rsidRPr="00695D09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B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kern w:val="0"/>
          <w:sz w:val="24"/>
          <w14:numSpacing w14:val="default"/>
        </w:rPr>
        <w:t>процентная ставка, по которой ожидаемые в будущем к получению элементы денежного потока приводятся к текущему моменту времени;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695D09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08825568" w:rsidR="00734EC9" w:rsidRPr="00695D09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numSpacing w14:val="default"/>
              </w:rPr>
              <w:t>процентная ставка, используемая банком для расчетов по просроченным клиентами кредитам;</w:t>
            </w:r>
          </w:p>
        </w:tc>
      </w:tr>
      <w:tr w:rsidR="00734EC9" w:rsidRPr="00695D09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695D09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D89515" w14:textId="77777777" w:rsidR="00473BD5" w:rsidRPr="00695D09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473BD5" w:rsidRPr="0069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среднюю годовую величину кредиторской задолженности, если продолжительность финансового цикла составляет 71.38 дней, продолжительность операционного цикла 115.99 дней, а годовой объем затрат на производство продукции 100.47 млн. у.е.:</w:t>
      </w:r>
    </w:p>
    <w:p w14:paraId="4520137A" w14:textId="77777777" w:rsidR="00473BD5" w:rsidRPr="00695D09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sz w:val="24"/>
          <w:szCs w:val="24"/>
        </w:rPr>
        <w:t xml:space="preserve">А)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12.45 млн. у.е.;  </w:t>
      </w:r>
    </w:p>
    <w:p w14:paraId="5F0D6EC5" w14:textId="007661BC" w:rsidR="00CE4C80" w:rsidRPr="00695D09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D09">
        <w:rPr>
          <w:rFonts w:ascii="Times New Roman" w:hAnsi="Times New Roman" w:cs="Times New Roman"/>
          <w:sz w:val="24"/>
          <w:szCs w:val="24"/>
        </w:rPr>
        <w:t xml:space="preserve">В)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22.62 млн. у.е.;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695D09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5BA19BA9" w14:textId="77777777" w:rsidR="00473BD5" w:rsidRPr="00695D09" w:rsidRDefault="00D75933" w:rsidP="00473BD5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473BD5" w:rsidRPr="00695D09">
              <w:rPr>
                <w:rFonts w:ascii="Times New Roman" w:hAnsi="Times New Roman" w:cs="Times New Roman"/>
                <w:sz w:val="24"/>
                <w:szCs w:val="24"/>
              </w:rPr>
              <w:t>11.19 млн. у.е.;</w:t>
            </w:r>
          </w:p>
          <w:p w14:paraId="1DACBEB6" w14:textId="77777777" w:rsidR="00C44A0E" w:rsidRPr="00695D09" w:rsidRDefault="00473BD5" w:rsidP="00473BD5">
            <w:pPr>
              <w:spacing w:before="20" w:after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sz w:val="24"/>
                <w:szCs w:val="24"/>
              </w:rPr>
              <w:t>115.99 - 71.38 = 44.6 = C / AP → AP = 100.47 / (360 / 44.6) = 100.47 / 8,0717 = 12.45</w:t>
            </w:r>
          </w:p>
          <w:p w14:paraId="5588CE63" w14:textId="77777777" w:rsidR="00473BD5" w:rsidRPr="00695D09" w:rsidRDefault="00473BD5" w:rsidP="00473BD5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4D928" w14:textId="77777777" w:rsidR="00C329DC" w:rsidRPr="00695D09" w:rsidRDefault="00C329DC" w:rsidP="00473BD5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447B4" w14:textId="77777777" w:rsidR="00C329DC" w:rsidRPr="00695D09" w:rsidRDefault="00C329DC" w:rsidP="00473BD5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F5449" w14:textId="7C7BBFA6" w:rsidR="00C329DC" w:rsidRPr="00695D09" w:rsidRDefault="00C329DC" w:rsidP="00473BD5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695D09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2C067E44" w:rsidR="00666F57" w:rsidRPr="00695D09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16. </w:t>
            </w:r>
            <w:r w:rsidR="00DF69A0" w:rsidRPr="00695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 обеспеченности собственными оборотными средствами определяется отношением:</w:t>
            </w:r>
          </w:p>
        </w:tc>
      </w:tr>
      <w:tr w:rsidR="00CA2908" w:rsidRPr="00695D09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606CE650" w:rsidR="00CA2908" w:rsidRPr="00695D09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F69A0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оборотные средства / общая величина оборотных средств предприятия;</w:t>
            </w:r>
          </w:p>
        </w:tc>
      </w:tr>
    </w:tbl>
    <w:p w14:paraId="6C579D28" w14:textId="2FFA2DCF" w:rsidR="00CE4C80" w:rsidRPr="00695D09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F69A0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предприятия / собственный капитал предприятия;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695D09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505C91B1" w14:textId="77777777" w:rsidR="00CE4C80" w:rsidRPr="00695D09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F69A0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оборотные средства / собственный капитал предприятия;</w:t>
            </w:r>
          </w:p>
          <w:p w14:paraId="78350508" w14:textId="31EF9CBB" w:rsidR="00C329DC" w:rsidRPr="00695D09" w:rsidRDefault="00C329DC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  <w:tr w:rsidR="00CE4C80" w:rsidRPr="00695D09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695D09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76BA5EA3" w14:textId="77777777" w:rsidR="00DF69A0" w:rsidRPr="00695D09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hAnsi="Times New Roman"/>
          <w:b/>
          <w:sz w:val="24"/>
        </w:rPr>
        <w:t xml:space="preserve">17. </w:t>
      </w:r>
      <w:r w:rsidR="00DF69A0" w:rsidRPr="00695D09">
        <w:rPr>
          <w:rFonts w:ascii="Times New Roman" w:hAnsi="Times New Roman"/>
          <w:b/>
          <w:bCs/>
          <w:sz w:val="24"/>
        </w:rPr>
        <w:t>Определите коэффициент маневренности собственного капитала, если по данным бухгалтерской отчетности собственный капитал - 10,800 тыс. у.е., внеоборотные активы - 9,200 тыс. у.е., итого активы - 26,000 тыс. у.е.:</w:t>
      </w:r>
    </w:p>
    <w:p w14:paraId="31733058" w14:textId="77777777" w:rsidR="00DF69A0" w:rsidRPr="00695D09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695D09">
        <w:rPr>
          <w:rFonts w:ascii="Times New Roman" w:hAnsi="Times New Roman"/>
          <w:sz w:val="24"/>
          <w:lang w:val="en-US"/>
        </w:rPr>
        <w:t>A</w:t>
      </w:r>
      <w:r w:rsidRPr="00695D09">
        <w:rPr>
          <w:rFonts w:ascii="Times New Roman" w:hAnsi="Times New Roman"/>
          <w:sz w:val="24"/>
        </w:rPr>
        <w:t xml:space="preserve">) </w:t>
      </w:r>
      <w:r w:rsidR="00DF69A0" w:rsidRPr="00695D09">
        <w:rPr>
          <w:rFonts w:ascii="Times New Roman" w:hAnsi="Times New Roman"/>
          <w:kern w:val="0"/>
          <w:sz w:val="24"/>
          <w14:numSpacing w14:val="default"/>
        </w:rPr>
        <w:t xml:space="preserve">0.15;             </w:t>
      </w:r>
    </w:p>
    <w:p w14:paraId="42F385BB" w14:textId="61786D58" w:rsidR="00860543" w:rsidRPr="00695D09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hAnsi="Times New Roman"/>
          <w:sz w:val="24"/>
          <w:lang w:val="en-US"/>
        </w:rPr>
        <w:t>B</w:t>
      </w:r>
      <w:r w:rsidRPr="00695D09">
        <w:rPr>
          <w:rFonts w:ascii="Times New Roman" w:hAnsi="Times New Roman"/>
          <w:sz w:val="24"/>
        </w:rPr>
        <w:t xml:space="preserve">) </w:t>
      </w:r>
      <w:r w:rsidR="00DF69A0" w:rsidRPr="00695D09">
        <w:rPr>
          <w:rFonts w:ascii="Times New Roman" w:hAnsi="Times New Roman"/>
          <w:sz w:val="24"/>
        </w:rPr>
        <w:t>0.06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695D09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23799CD3" w14:textId="77777777" w:rsidR="00DF69A0" w:rsidRPr="00695D09" w:rsidRDefault="007961C0" w:rsidP="00DF6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DF69A0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</w:t>
            </w:r>
          </w:p>
          <w:p w14:paraId="2178F6F9" w14:textId="0B822219" w:rsidR="00860543" w:rsidRPr="00695D09" w:rsidRDefault="00DF69A0" w:rsidP="00DF6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10,800 - 9,200 = 1,600 / 10,800 = 0.15</w:t>
            </w:r>
          </w:p>
        </w:tc>
      </w:tr>
    </w:tbl>
    <w:p w14:paraId="097BB2F5" w14:textId="77777777" w:rsidR="00281B88" w:rsidRPr="00695D09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695D09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0DF9586C" w:rsidR="0001182C" w:rsidRPr="00695D09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473BD5" w:rsidRPr="00695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разместила на 2 года денежные средства в размере 100 тыс. у.е. в банке под 10% годовых на условиях простых процентов. Какая сумма будет на счету организации в конце периода:</w:t>
            </w:r>
          </w:p>
        </w:tc>
      </w:tr>
    </w:tbl>
    <w:p w14:paraId="625E38AA" w14:textId="276DC235" w:rsidR="00A23D1F" w:rsidRPr="00695D09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 тыс. у.е.;           </w:t>
      </w:r>
    </w:p>
    <w:p w14:paraId="6A6E7D30" w14:textId="668C094C" w:rsidR="0001182C" w:rsidRPr="00695D09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73BD5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150 тыс. у.е.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695D09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A4FB665" w14:textId="77777777" w:rsidR="00473BD5" w:rsidRPr="00695D09" w:rsidRDefault="00A908B1" w:rsidP="00473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hAnsi="Times New Roman"/>
                <w:sz w:val="24"/>
                <w:szCs w:val="24"/>
              </w:rPr>
              <w:t>121 тыс. у.е.</w:t>
            </w:r>
          </w:p>
          <w:p w14:paraId="35955587" w14:textId="61D3C832" w:rsidR="00A23D1F" w:rsidRPr="00695D09" w:rsidRDefault="00473BD5" w:rsidP="00473B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5D09">
              <w:rPr>
                <w:rFonts w:ascii="Times New Roman" w:hAnsi="Times New Roman"/>
                <w:sz w:val="24"/>
                <w:szCs w:val="24"/>
              </w:rPr>
              <w:t>100 x 10% x 2 = 20 + 100 = 120</w:t>
            </w:r>
          </w:p>
          <w:p w14:paraId="14B41C7B" w14:textId="77777777" w:rsidR="00473BD5" w:rsidRPr="00695D09" w:rsidRDefault="00473BD5" w:rsidP="00473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695D09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1E9C41" w14:textId="77777777" w:rsidR="00473BD5" w:rsidRPr="00695D09" w:rsidRDefault="005E0602" w:rsidP="00492981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hAnsi="Times New Roman"/>
          <w:b/>
          <w:sz w:val="24"/>
        </w:rPr>
        <w:t xml:space="preserve">19. </w:t>
      </w:r>
      <w:r w:rsidR="00473BD5" w:rsidRPr="00695D09">
        <w:rPr>
          <w:rFonts w:ascii="Times New Roman" w:hAnsi="Times New Roman"/>
          <w:b/>
          <w:bCs/>
          <w:sz w:val="24"/>
        </w:rPr>
        <w:t>Смета прибылей и убытков отражает:</w:t>
      </w:r>
    </w:p>
    <w:p w14:paraId="7473751A" w14:textId="6F6817A6" w:rsidR="00385B2F" w:rsidRPr="00695D09" w:rsidRDefault="00A908B1" w:rsidP="00492981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A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sz w:val="24"/>
        </w:rPr>
        <w:t>прибыль (убытки) как по основной, так и по другим видам деятельности;</w:t>
      </w:r>
    </w:p>
    <w:p w14:paraId="400D56A1" w14:textId="7F27FC66" w:rsidR="00505D77" w:rsidRPr="00695D09" w:rsidRDefault="00A908B1" w:rsidP="00492981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695D09">
        <w:rPr>
          <w:rFonts w:ascii="Times New Roman" w:eastAsia="Calibri" w:hAnsi="Times New Roman"/>
          <w:sz w:val="24"/>
          <w:lang w:val="en-US"/>
        </w:rPr>
        <w:t>B</w:t>
      </w:r>
      <w:r w:rsidRPr="00695D09">
        <w:rPr>
          <w:rFonts w:ascii="Times New Roman" w:eastAsia="Calibri" w:hAnsi="Times New Roman"/>
          <w:sz w:val="24"/>
        </w:rPr>
        <w:t xml:space="preserve">) </w:t>
      </w:r>
      <w:r w:rsidR="00473BD5" w:rsidRPr="00695D09">
        <w:rPr>
          <w:rFonts w:ascii="Times New Roman" w:hAnsi="Times New Roman"/>
          <w:kern w:val="0"/>
          <w:sz w:val="24"/>
          <w14:numSpacing w14:val="default"/>
        </w:rPr>
        <w:t>прибыль от основной деятельности организации и чистую  прибыль;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695D09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3298C5C6" w:rsidR="00505D77" w:rsidRPr="00695D09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73BD5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организации до налогообложения;</w:t>
            </w:r>
          </w:p>
        </w:tc>
      </w:tr>
    </w:tbl>
    <w:p w14:paraId="2AD1C4E2" w14:textId="6166653B" w:rsidR="00C9181C" w:rsidRPr="00695D09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4A261" w14:textId="77777777" w:rsidR="006A0F89" w:rsidRPr="00695D09" w:rsidRDefault="005E0602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6A0F89" w:rsidRPr="0069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Произошло ли замедление оборачиваемости средств в расчетах организации в отчетном году, если: выручка от продаж - 80 млн. у.е., среднегодовая стоимость дебиторской задолженности - 20 млн. у.е., среднегодовая стоимость денежных средств - 5 млн. у.е., время их оборота в год, предшествующему отчетному, - 110 дней:</w:t>
      </w:r>
    </w:p>
    <w:p w14:paraId="5542EC91" w14:textId="77777777" w:rsidR="006A0F89" w:rsidRPr="00695D09" w:rsidRDefault="00A908B1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A0F89" w:rsidRPr="00695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на 10 дней</w:t>
      </w:r>
      <w:r w:rsidR="006A0F89"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425F20" w14:textId="7BDA6CC0" w:rsidR="00753615" w:rsidRPr="00695D09" w:rsidRDefault="00A908B1" w:rsidP="00C44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0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695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A0F89" w:rsidRPr="00695D09">
        <w:rPr>
          <w:rFonts w:ascii="Times New Roman" w:hAnsi="Times New Roman" w:cs="Times New Roman"/>
          <w:sz w:val="24"/>
          <w:szCs w:val="24"/>
        </w:rPr>
        <w:t>нет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695D09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08E24C52" w14:textId="77777777" w:rsidR="006A0F89" w:rsidRPr="00695D09" w:rsidRDefault="00A908B1" w:rsidP="006A0F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95D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A0F89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на 2.5 дня            </w:t>
            </w:r>
          </w:p>
          <w:p w14:paraId="3C484277" w14:textId="6C96A840" w:rsidR="00753615" w:rsidRPr="00695D09" w:rsidRDefault="006A0F89" w:rsidP="006A0F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x (20 + 5) / 80 = 112.5 - 110 = 2.5</w:t>
            </w:r>
            <w:r w:rsidR="00A23D1F" w:rsidRPr="006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53615" w:rsidRPr="00695D09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695D09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695D09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695D09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695D09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77777777" w:rsidR="00423C21" w:rsidRPr="00695D09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695D09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Pr="00695D09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Pr="00695D09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Pr="00695D09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Pr="00695D09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695D09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695D09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85CD110" w14:textId="77777777" w:rsidR="001F7204" w:rsidRPr="00695D09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695D09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695D09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695D09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695D09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695D09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695D09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695D09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695D09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695D09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695D09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695D09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695D09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695D09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Pr="00695D09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695D09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B49A3BB" w14:textId="77777777" w:rsidR="005104E1" w:rsidRPr="00695D09" w:rsidRDefault="005104E1" w:rsidP="006A5AD0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2C83" w14:textId="651B81A6" w:rsidR="005104E1" w:rsidRPr="00695D09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695D09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695D09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695D09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695D09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40C0D138" w:rsidR="00633110" w:rsidRPr="00695D09" w:rsidRDefault="00633110" w:rsidP="00D7465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D74655"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FF427A"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903314"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695D0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695D09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7F710CBC" w14:textId="60D36AA0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Порог рентабельности (12 баллов) </w:t>
      </w:r>
    </w:p>
    <w:p w14:paraId="29AE7489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4"/>
        <w:tblW w:w="10227" w:type="dxa"/>
        <w:tblInd w:w="-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5"/>
        <w:gridCol w:w="9092"/>
      </w:tblGrid>
      <w:tr w:rsidR="00C329DC" w:rsidRPr="00695D09" w14:paraId="0C83C78C" w14:textId="77777777" w:rsidTr="00883BA8">
        <w:tc>
          <w:tcPr>
            <w:tcW w:w="10227" w:type="dxa"/>
            <w:gridSpan w:val="2"/>
            <w:vAlign w:val="center"/>
          </w:tcPr>
          <w:p w14:paraId="2F02765E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Расходы магазина «РадиоШарк» по продаже видеотехники на аренду и заработную плату составляют 4,200,000 у.е. в год. Товары приобретаются у поставщиков по цене 30,000 у.е. за комплект и реализуются по цене 35,000 у.е. Поставщики подняли цену до 32,000 у.е. за комплект, при этом расходы магазина на аренду и заработную плату увеличились на 5 %.</w:t>
            </w:r>
          </w:p>
        </w:tc>
      </w:tr>
      <w:tr w:rsidR="00C329DC" w:rsidRPr="00695D09" w14:paraId="0D807EED" w14:textId="77777777" w:rsidTr="00883BA8">
        <w:tc>
          <w:tcPr>
            <w:tcW w:w="10227" w:type="dxa"/>
            <w:gridSpan w:val="2"/>
            <w:vAlign w:val="center"/>
          </w:tcPr>
          <w:p w14:paraId="368AFFB4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329DC" w:rsidRPr="00695D09" w14:paraId="2B42FA46" w14:textId="77777777" w:rsidTr="00883BA8">
        <w:trPr>
          <w:trHeight w:val="379"/>
        </w:trPr>
        <w:tc>
          <w:tcPr>
            <w:tcW w:w="1135" w:type="dxa"/>
            <w:vAlign w:val="center"/>
          </w:tcPr>
          <w:p w14:paraId="1591F81B" w14:textId="77777777" w:rsidR="00C329DC" w:rsidRPr="00695D09" w:rsidRDefault="00C329DC" w:rsidP="00883B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9092" w:type="dxa"/>
            <w:vAlign w:val="center"/>
          </w:tcPr>
          <w:p w14:paraId="1BE7EB84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порог рентабельности до изменения показателей;</w:t>
            </w:r>
          </w:p>
        </w:tc>
      </w:tr>
      <w:tr w:rsidR="00C329DC" w:rsidRPr="00695D09" w14:paraId="137C95ED" w14:textId="77777777" w:rsidTr="00883BA8">
        <w:trPr>
          <w:trHeight w:val="379"/>
        </w:trPr>
        <w:tc>
          <w:tcPr>
            <w:tcW w:w="1135" w:type="dxa"/>
            <w:vAlign w:val="center"/>
          </w:tcPr>
          <w:p w14:paraId="438828AB" w14:textId="77777777" w:rsidR="00C329DC" w:rsidRPr="00695D09" w:rsidRDefault="00C329DC" w:rsidP="00883B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9092" w:type="dxa"/>
            <w:vAlign w:val="center"/>
          </w:tcPr>
          <w:p w14:paraId="598D0EC6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порог рентабельности после изменения показателей;</w:t>
            </w:r>
          </w:p>
        </w:tc>
      </w:tr>
      <w:tr w:rsidR="00C329DC" w:rsidRPr="00695D09" w14:paraId="2F6CBEA2" w14:textId="77777777" w:rsidTr="00883BA8">
        <w:trPr>
          <w:trHeight w:val="379"/>
        </w:trPr>
        <w:tc>
          <w:tcPr>
            <w:tcW w:w="1135" w:type="dxa"/>
            <w:vAlign w:val="center"/>
          </w:tcPr>
          <w:p w14:paraId="2D907054" w14:textId="77777777" w:rsidR="00C329DC" w:rsidRPr="00695D09" w:rsidRDefault="00C329DC" w:rsidP="00883BA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9092" w:type="dxa"/>
            <w:vAlign w:val="center"/>
          </w:tcPr>
          <w:p w14:paraId="19320815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цену реализации для сохранения первичного показателя порога рентабельности.</w:t>
            </w:r>
          </w:p>
        </w:tc>
      </w:tr>
    </w:tbl>
    <w:p w14:paraId="5D249145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79DA1EBF" w14:textId="73017DE6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инвестиционного проекта, критерии 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:lang w:val="en-US"/>
          <w14:numSpacing w14:val="proportional"/>
        </w:rPr>
        <w:t>NPV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, 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:lang w:val="en-US"/>
          <w14:numSpacing w14:val="proportional"/>
        </w:rPr>
        <w:t>IRR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(10 баллов) </w:t>
      </w:r>
    </w:p>
    <w:p w14:paraId="1B47C9C2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4"/>
        <w:tblW w:w="9781" w:type="dxa"/>
        <w:tblInd w:w="-50" w:type="dxa"/>
        <w:tblLook w:val="04A0" w:firstRow="1" w:lastRow="0" w:firstColumn="1" w:lastColumn="0" w:noHBand="0" w:noVBand="1"/>
      </w:tblPr>
      <w:tblGrid>
        <w:gridCol w:w="336"/>
        <w:gridCol w:w="9445"/>
      </w:tblGrid>
      <w:tr w:rsidR="00C329DC" w:rsidRPr="00695D09" w14:paraId="70409B5F" w14:textId="77777777" w:rsidTr="00702403">
        <w:trPr>
          <w:trHeight w:val="377"/>
        </w:trPr>
        <w:tc>
          <w:tcPr>
            <w:tcW w:w="9781" w:type="dxa"/>
            <w:gridSpan w:val="2"/>
            <w:vAlign w:val="center"/>
          </w:tcPr>
          <w:p w14:paraId="3FDA73AE" w14:textId="77777777" w:rsidR="00C329DC" w:rsidRPr="00695D09" w:rsidRDefault="00C329DC" w:rsidP="00883BA8">
            <w:pPr>
              <w:spacing w:before="20" w:after="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Ресторан быстрого питания планирует приобрести 4 скутера для развозки заказов за 10,500 у.е каждый. Предполагается, что срок службы скутера будет 4 года. </w:t>
            </w:r>
          </w:p>
          <w:p w14:paraId="3A94C270" w14:textId="77777777" w:rsidR="00C329DC" w:rsidRPr="00695D09" w:rsidRDefault="00C329DC" w:rsidP="00883BA8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Чистые денежные потоки на один скутер составляют:</w:t>
            </w:r>
          </w:p>
          <w:p w14:paraId="77F40F90" w14:textId="77777777" w:rsidR="00C329DC" w:rsidRPr="00695D09" w:rsidRDefault="00C329DC" w:rsidP="00883BA8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первый год – 2,875 у.е.; </w:t>
            </w:r>
          </w:p>
          <w:p w14:paraId="6905EF16" w14:textId="77777777" w:rsidR="00C329DC" w:rsidRPr="00695D09" w:rsidRDefault="00C329DC" w:rsidP="00883BA8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 второй год – 3,375 у.е; </w:t>
            </w:r>
          </w:p>
          <w:p w14:paraId="23B20EDD" w14:textId="77777777" w:rsidR="00C329DC" w:rsidRPr="00695D09" w:rsidRDefault="00C329DC" w:rsidP="00883BA8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третий – 4,675 у.е; </w:t>
            </w:r>
          </w:p>
          <w:p w14:paraId="00F0EF08" w14:textId="77777777" w:rsidR="00C329DC" w:rsidRPr="00695D09" w:rsidRDefault="00C329DC" w:rsidP="00883BA8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в четвертый год – 5,050 у.е. </w:t>
            </w:r>
          </w:p>
          <w:p w14:paraId="360EC8F8" w14:textId="77777777" w:rsidR="00C329DC" w:rsidRPr="00695D09" w:rsidRDefault="00C329DC" w:rsidP="00C329DC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Стоимость капитала компании - 13%.</w:t>
            </w:r>
          </w:p>
        </w:tc>
      </w:tr>
      <w:tr w:rsidR="00C329DC" w:rsidRPr="00695D09" w14:paraId="78CA610D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7995898A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lastRenderedPageBreak/>
              <w:t>Требуется:</w:t>
            </w:r>
          </w:p>
        </w:tc>
      </w:tr>
      <w:tr w:rsidR="00C329DC" w:rsidRPr="00695D09" w14:paraId="3DAB8491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329" w:type="dxa"/>
            <w:vAlign w:val="center"/>
          </w:tcPr>
          <w:p w14:paraId="06FA1B8C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52" w:type="dxa"/>
            <w:vAlign w:val="center"/>
          </w:tcPr>
          <w:p w14:paraId="43FF8C05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чистую приведенную стоимость проекта;</w:t>
            </w:r>
          </w:p>
        </w:tc>
      </w:tr>
      <w:tr w:rsidR="00C329DC" w:rsidRPr="00695D09" w14:paraId="683C203B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329" w:type="dxa"/>
            <w:vAlign w:val="center"/>
          </w:tcPr>
          <w:p w14:paraId="780985F7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52" w:type="dxa"/>
            <w:vAlign w:val="center"/>
          </w:tcPr>
          <w:p w14:paraId="20654606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внутреннюю ставку доходности;</w:t>
            </w:r>
          </w:p>
        </w:tc>
      </w:tr>
      <w:tr w:rsidR="00C329DC" w:rsidRPr="00695D09" w14:paraId="2E936464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329" w:type="dxa"/>
            <w:vAlign w:val="center"/>
          </w:tcPr>
          <w:p w14:paraId="65AD5F48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52" w:type="dxa"/>
            <w:vAlign w:val="center"/>
          </w:tcPr>
          <w:p w14:paraId="472D43EB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Предоставьте предложения относительно проекта.</w:t>
            </w:r>
          </w:p>
        </w:tc>
      </w:tr>
    </w:tbl>
    <w:p w14:paraId="7C3A7E63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77F17E2" w14:textId="39C6A0B1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Расчет чистого денежного потока (5 баллов)</w:t>
      </w:r>
    </w:p>
    <w:p w14:paraId="140F6DDC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4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C329DC" w:rsidRPr="00695D09" w14:paraId="2CC67A51" w14:textId="77777777" w:rsidTr="00702403">
        <w:trPr>
          <w:trHeight w:val="377"/>
        </w:trPr>
        <w:tc>
          <w:tcPr>
            <w:tcW w:w="9781" w:type="dxa"/>
            <w:gridSpan w:val="2"/>
            <w:vAlign w:val="center"/>
          </w:tcPr>
          <w:p w14:paraId="11C424DA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Операционная прибыль компании ТОО «Зигзаг» за первое полугодие 2021 года составила 155,000 у.е. Сумма амортизационных отчислений за год составила 58,000 у.е.; начисленный налог на прибыль 35,000 у.е. Общий объем инвестиций в основные и оборотные средства за отчетный период составил 134,500 у.е.</w:t>
            </w:r>
          </w:p>
        </w:tc>
      </w:tr>
      <w:tr w:rsidR="00C329DC" w:rsidRPr="00695D09" w14:paraId="5AAFC2C4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554F34F7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329DC" w:rsidRPr="00695D09" w14:paraId="02F116B3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23CFCDA5" w14:textId="77777777" w:rsidR="00C329DC" w:rsidRPr="00695D09" w:rsidRDefault="00C329DC" w:rsidP="00883BA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7610F0C1" w14:textId="77777777" w:rsidR="00C329DC" w:rsidRPr="00695D09" w:rsidRDefault="00C329DC" w:rsidP="00883BA8">
            <w:pPr>
              <w:spacing w:before="20" w:after="2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Рассчитать величину свободного денежного потока для компании на конец первого полугодия 2021 года.</w:t>
            </w:r>
          </w:p>
        </w:tc>
      </w:tr>
    </w:tbl>
    <w:p w14:paraId="3B59CFD1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76008ACB" w14:textId="7F866AD3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4.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Финансовые рынки и финансовые институты (3 балла) </w:t>
      </w:r>
    </w:p>
    <w:p w14:paraId="62BD220D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4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329DC" w:rsidRPr="00695D09" w14:paraId="6E69A90D" w14:textId="77777777" w:rsidTr="00702403">
        <w:trPr>
          <w:trHeight w:val="377"/>
        </w:trPr>
        <w:tc>
          <w:tcPr>
            <w:tcW w:w="9781" w:type="dxa"/>
            <w:vAlign w:val="center"/>
          </w:tcPr>
          <w:p w14:paraId="0DD98FAD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Дайте определение первичному и вторичному рынку ценных бумаг.</w:t>
            </w:r>
          </w:p>
        </w:tc>
      </w:tr>
    </w:tbl>
    <w:p w14:paraId="66874351" w14:textId="77777777" w:rsidR="00C329DC" w:rsidRPr="00695D09" w:rsidRDefault="00C329DC" w:rsidP="00C329D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5DFB5B" w14:textId="77777777" w:rsidR="00C329DC" w:rsidRPr="00695D09" w:rsidRDefault="00C329DC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F3FA28A" w14:textId="77777777" w:rsidR="00C329DC" w:rsidRPr="00695D09" w:rsidRDefault="00C329DC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39AF666D" w:rsidR="00DD5CDB" w:rsidRPr="00695D09" w:rsidRDefault="00DD5CDB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FF42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D74655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="00397AA0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D74655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FF42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B525C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BE3A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695D09" w:rsidRDefault="00275B7B" w:rsidP="00D74655">
      <w:pPr>
        <w:keepNext/>
        <w:keepLines/>
        <w:tabs>
          <w:tab w:val="left" w:pos="1134"/>
        </w:tabs>
        <w:spacing w:before="120" w:after="12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89634" w14:textId="4843108D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Операционный и финансовый рычаги (12 баллов) </w:t>
      </w:r>
    </w:p>
    <w:p w14:paraId="4FDED4F4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5"/>
        <w:tblW w:w="9782" w:type="dxa"/>
        <w:tblInd w:w="-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5"/>
        <w:gridCol w:w="8647"/>
      </w:tblGrid>
      <w:tr w:rsidR="00C329DC" w:rsidRPr="00695D09" w14:paraId="5E8788C0" w14:textId="77777777" w:rsidTr="00702403">
        <w:tc>
          <w:tcPr>
            <w:tcW w:w="9782" w:type="dxa"/>
            <w:gridSpan w:val="2"/>
            <w:vAlign w:val="center"/>
          </w:tcPr>
          <w:p w14:paraId="2297098E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Имеется следующая информация о результатах деятельности компании АО «Стар» за истекший год:</w:t>
            </w:r>
          </w:p>
          <w:p w14:paraId="17565D10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выручка от реализации                   1,500,000 у.е.</w:t>
            </w:r>
          </w:p>
          <w:p w14:paraId="673CE56F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переменные расходы                       1,050,000 у.е.</w:t>
            </w:r>
          </w:p>
          <w:p w14:paraId="263ABD20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маржинальная прибыль                     450,000 у.е.</w:t>
            </w:r>
          </w:p>
          <w:p w14:paraId="36763A62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постоянные расходы                          300,000 у.е.</w:t>
            </w:r>
          </w:p>
          <w:p w14:paraId="70AA9F8F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операционная прибыль                      150,000 у.е.</w:t>
            </w:r>
          </w:p>
          <w:p w14:paraId="5CB8289C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собственный капитал                         600,000 у.е.</w:t>
            </w:r>
          </w:p>
          <w:p w14:paraId="1FFAC5A9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долгосрочный кредиты                      150,000 у.е.</w:t>
            </w:r>
          </w:p>
          <w:p w14:paraId="727DA7D4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краткосрочные кредиты                       60,000 у.е.</w:t>
            </w:r>
          </w:p>
          <w:p w14:paraId="599C5C23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средняя ставка процента по заемным средствам 40%</w:t>
            </w:r>
          </w:p>
        </w:tc>
      </w:tr>
      <w:tr w:rsidR="00C329DC" w:rsidRPr="00695D09" w14:paraId="6671A03E" w14:textId="77777777" w:rsidTr="00702403">
        <w:tc>
          <w:tcPr>
            <w:tcW w:w="9782" w:type="dxa"/>
            <w:gridSpan w:val="2"/>
            <w:vAlign w:val="center"/>
          </w:tcPr>
          <w:p w14:paraId="10960605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329DC" w:rsidRPr="00695D09" w14:paraId="630C9739" w14:textId="77777777" w:rsidTr="00702403">
        <w:trPr>
          <w:trHeight w:val="379"/>
        </w:trPr>
        <w:tc>
          <w:tcPr>
            <w:tcW w:w="1135" w:type="dxa"/>
            <w:vAlign w:val="center"/>
          </w:tcPr>
          <w:p w14:paraId="301D4DBB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6F3BC54A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на сколько процентов необходимо снизить постоянные расходы, чтобы при сокращении выручки на 25%, компания сохранила 75% операционной прибыли, представьте необходимые расчеты.</w:t>
            </w:r>
          </w:p>
        </w:tc>
      </w:tr>
      <w:tr w:rsidR="00C329DC" w:rsidRPr="00695D09" w14:paraId="315A0A57" w14:textId="77777777" w:rsidTr="00702403">
        <w:trPr>
          <w:trHeight w:val="379"/>
        </w:trPr>
        <w:tc>
          <w:tcPr>
            <w:tcW w:w="1135" w:type="dxa"/>
            <w:vAlign w:val="center"/>
          </w:tcPr>
          <w:p w14:paraId="751262E9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647" w:type="dxa"/>
            <w:vAlign w:val="center"/>
          </w:tcPr>
          <w:p w14:paraId="5D69727D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15%-х дивидендов акциями;</w:t>
            </w:r>
          </w:p>
        </w:tc>
      </w:tr>
      <w:tr w:rsidR="00C329DC" w:rsidRPr="00695D09" w14:paraId="663795DC" w14:textId="77777777" w:rsidTr="00702403">
        <w:trPr>
          <w:trHeight w:val="379"/>
        </w:trPr>
        <w:tc>
          <w:tcPr>
            <w:tcW w:w="1135" w:type="dxa"/>
            <w:vAlign w:val="center"/>
          </w:tcPr>
          <w:p w14:paraId="664B78C8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7" w:type="dxa"/>
            <w:vAlign w:val="center"/>
          </w:tcPr>
          <w:p w14:paraId="78656DF0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25%-х дивидендов акциями;</w:t>
            </w:r>
          </w:p>
        </w:tc>
      </w:tr>
      <w:tr w:rsidR="00C329DC" w:rsidRPr="00695D09" w14:paraId="61400C81" w14:textId="77777777" w:rsidTr="00702403">
        <w:trPr>
          <w:trHeight w:val="379"/>
        </w:trPr>
        <w:tc>
          <w:tcPr>
            <w:tcW w:w="1135" w:type="dxa"/>
            <w:vAlign w:val="center"/>
          </w:tcPr>
          <w:p w14:paraId="7D7CF48E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3DBEF169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силу финансового рычага (DEL), при EBIT, равной 150,000 у.е.</w:t>
            </w:r>
          </w:p>
        </w:tc>
      </w:tr>
    </w:tbl>
    <w:p w14:paraId="712C9604" w14:textId="329C656A" w:rsidR="00C329DC" w:rsidRPr="00695D09" w:rsidRDefault="00C329DC" w:rsidP="00C329D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EB6601" w14:textId="45B50DAE" w:rsidR="00883BA8" w:rsidRPr="00695D09" w:rsidRDefault="00883BA8" w:rsidP="00C329D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DDA9378" w14:textId="77777777" w:rsidR="00883BA8" w:rsidRPr="00695D09" w:rsidRDefault="00883BA8" w:rsidP="00C329D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83F989" w14:textId="177ADCF2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lastRenderedPageBreak/>
        <w:t>Задание 2.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Темп прироста прибыли. Операционный рычаг (8 баллов) </w:t>
      </w:r>
    </w:p>
    <w:p w14:paraId="5F7AE27D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5"/>
        <w:tblW w:w="9782" w:type="dxa"/>
        <w:tblInd w:w="-54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C329DC" w:rsidRPr="00695D09" w14:paraId="0CCABF9C" w14:textId="77777777" w:rsidTr="00702403">
        <w:trPr>
          <w:trHeight w:val="377"/>
        </w:trPr>
        <w:tc>
          <w:tcPr>
            <w:tcW w:w="9782" w:type="dxa"/>
            <w:gridSpan w:val="2"/>
            <w:vAlign w:val="center"/>
          </w:tcPr>
          <w:p w14:paraId="2008CDC5" w14:textId="77777777" w:rsidR="00C329DC" w:rsidRPr="00695D09" w:rsidRDefault="00C329DC" w:rsidP="00883BA8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реализации продукции на предприятии за год равен 600 млн. у.е. Общие переменные издержки составляют 300 млн. у.е., постоянные издержки – 250 млн. у.е. Планируется увеличить объем реализации на 10 %, не выходя за пределы релевантного диапазона.</w:t>
            </w:r>
          </w:p>
        </w:tc>
      </w:tr>
      <w:tr w:rsidR="00C329DC" w:rsidRPr="00695D09" w14:paraId="0B6A54B9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2" w:type="dxa"/>
            <w:gridSpan w:val="2"/>
            <w:vAlign w:val="center"/>
          </w:tcPr>
          <w:p w14:paraId="59256A42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C329DC" w:rsidRPr="00695D09" w14:paraId="0E8A2B42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09410285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1E0A5C78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сумму прибыли, соответствующую новому уровню выручки от реализации:</w:t>
            </w:r>
          </w:p>
        </w:tc>
      </w:tr>
      <w:tr w:rsidR="00C329DC" w:rsidRPr="00695D09" w14:paraId="743F7EBF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5AA3746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647" w:type="dxa"/>
            <w:vAlign w:val="center"/>
          </w:tcPr>
          <w:p w14:paraId="4E177064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 помощью темпа прироста;</w:t>
            </w:r>
          </w:p>
        </w:tc>
      </w:tr>
      <w:tr w:rsidR="00C329DC" w:rsidRPr="00695D09" w14:paraId="0F2D4E3D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42EE5E19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7" w:type="dxa"/>
            <w:vAlign w:val="center"/>
          </w:tcPr>
          <w:p w14:paraId="4D9CB089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 помощью операционного рычага;</w:t>
            </w:r>
          </w:p>
        </w:tc>
      </w:tr>
      <w:tr w:rsidR="00C329DC" w:rsidRPr="00695D09" w14:paraId="08FB9A87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581F452A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42AD2F47" w14:textId="77777777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Сравнить полученные результаты.</w:t>
            </w:r>
          </w:p>
        </w:tc>
      </w:tr>
    </w:tbl>
    <w:p w14:paraId="3763D774" w14:textId="6B70EE2E" w:rsidR="00C329DC" w:rsidRPr="00695D09" w:rsidRDefault="00C329DC" w:rsidP="00C329D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66E458F" w14:textId="77777777" w:rsidR="00883BA8" w:rsidRPr="00695D09" w:rsidRDefault="00883BA8" w:rsidP="00C329DC">
      <w:pPr>
        <w:spacing w:before="40"/>
        <w:contextualSpacing/>
        <w:rPr>
          <w:rFonts w:ascii="Times New Roman" w:hAnsi="Times New Roman" w:cs="Times New Roman"/>
          <w:sz w:val="6"/>
          <w:szCs w:val="6"/>
        </w:rPr>
      </w:pPr>
    </w:p>
    <w:p w14:paraId="0C4D4FA4" w14:textId="11D9CBED" w:rsidR="00C329DC" w:rsidRPr="00695D09" w:rsidRDefault="00C329DC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Индикаторы рисковости финансовых активов (5 баллов) </w:t>
      </w:r>
    </w:p>
    <w:p w14:paraId="4916FC4C" w14:textId="77777777" w:rsidR="00883BA8" w:rsidRPr="00695D09" w:rsidRDefault="00883BA8" w:rsidP="00C329D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5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C329DC" w:rsidRPr="00695D09" w14:paraId="314E52A2" w14:textId="77777777" w:rsidTr="00702403">
        <w:trPr>
          <w:trHeight w:val="377"/>
        </w:trPr>
        <w:tc>
          <w:tcPr>
            <w:tcW w:w="9781" w:type="dxa"/>
            <w:gridSpan w:val="2"/>
            <w:vAlign w:val="center"/>
          </w:tcPr>
          <w:p w14:paraId="0CF4F988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Меры риска – показатели, характеризующие уровень риска. Рисковость события (явления, действия, актива) может оцениваться уровнем вариации некоторой его характеристики, рассматриваемой как ключевая при принятии решения в отношении этого события. </w:t>
            </w:r>
          </w:p>
          <w:p w14:paraId="2D159DAA" w14:textId="77777777" w:rsidR="00C329DC" w:rsidRPr="00695D09" w:rsidRDefault="00C329DC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 частности, для оценки вариации можно воспользоваться такими статистическими коэффициентами, как размах вариации, дисперсия, среднее квадратическое отклонение называемое иногда стандартным, и коэффициент вариации.</w:t>
            </w:r>
          </w:p>
        </w:tc>
      </w:tr>
      <w:tr w:rsidR="00C329DC" w:rsidRPr="00695D09" w14:paraId="2F4A328C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5DD08D80" w14:textId="77777777" w:rsidR="00883BA8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 </w:t>
            </w:r>
          </w:p>
          <w:p w14:paraId="24C4DC75" w14:textId="2F6F59B0" w:rsidR="00C329DC" w:rsidRPr="00695D09" w:rsidRDefault="00C329DC" w:rsidP="00C329D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индикаторы рисковости финансовых активов и раскрыть понятия:</w:t>
            </w:r>
          </w:p>
        </w:tc>
      </w:tr>
      <w:tr w:rsidR="00C329DC" w:rsidRPr="00695D09" w14:paraId="3AC54818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4C81E79F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8646" w:type="dxa"/>
            <w:vAlign w:val="center"/>
          </w:tcPr>
          <w:p w14:paraId="2E9F9288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методика рейтингования </w:t>
            </w:r>
          </w:p>
        </w:tc>
      </w:tr>
      <w:tr w:rsidR="00C329DC" w:rsidRPr="00695D09" w14:paraId="1E61B58A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3D6B8EA5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6" w:type="dxa"/>
            <w:vAlign w:val="center"/>
          </w:tcPr>
          <w:p w14:paraId="624C262F" w14:textId="77777777" w:rsidR="00C329DC" w:rsidRPr="00695D09" w:rsidRDefault="00C329DC" w:rsidP="00C329D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бета-коэффициенты </w:t>
            </w:r>
          </w:p>
        </w:tc>
      </w:tr>
      <w:tr w:rsidR="00C329DC" w:rsidRPr="00695D09" w14:paraId="24298145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257E2828" w14:textId="77777777" w:rsidR="00C329DC" w:rsidRPr="00695D09" w:rsidRDefault="00C329DC" w:rsidP="00C329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(с)</w:t>
            </w:r>
          </w:p>
        </w:tc>
        <w:tc>
          <w:tcPr>
            <w:tcW w:w="8646" w:type="dxa"/>
            <w:vAlign w:val="center"/>
          </w:tcPr>
          <w:p w14:paraId="73D742C5" w14:textId="77777777" w:rsidR="00C329DC" w:rsidRPr="00695D09" w:rsidRDefault="00C329DC" w:rsidP="00C329DC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95D09">
              <w:rPr>
                <w:rFonts w:eastAsia="Times New Roman" w:cs="Times New Roman"/>
                <w:b/>
                <w:bCs/>
                <w:sz w:val="24"/>
                <w:szCs w:val="28"/>
                <w:lang w:eastAsia="ru-RU"/>
              </w:rPr>
              <w:t>доходность и регулярный доход</w:t>
            </w:r>
          </w:p>
        </w:tc>
      </w:tr>
    </w:tbl>
    <w:p w14:paraId="75ED8158" w14:textId="77777777" w:rsidR="002F12A8" w:rsidRPr="00695D09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C1D614" w14:textId="434B972A" w:rsidR="002F12A8" w:rsidRPr="00695D09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860306" w14:textId="77777777" w:rsidR="002F12A8" w:rsidRPr="00695D09" w:rsidRDefault="002F12A8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D06C69" w14:textId="315713BB" w:rsidR="00FD6520" w:rsidRPr="00695D09" w:rsidRDefault="00FD6520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FF42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D74655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5104E1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74655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FF42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E3A7A"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695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13FC6" w14:textId="77777777" w:rsidR="00F52B41" w:rsidRPr="00695D09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5353EDC" w14:textId="2E90D10A" w:rsidR="00BE3A7A" w:rsidRPr="00695D09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Стоимость финансирования привилегированных акций (5 баллов) </w:t>
      </w:r>
    </w:p>
    <w:p w14:paraId="04B03504" w14:textId="77777777" w:rsidR="00883BA8" w:rsidRPr="00695D09" w:rsidRDefault="00883BA8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6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BE3A7A" w:rsidRPr="00695D09" w14:paraId="7A60DF72" w14:textId="77777777" w:rsidTr="00702403">
        <w:trPr>
          <w:trHeight w:val="377"/>
        </w:trPr>
        <w:tc>
          <w:tcPr>
            <w:tcW w:w="9781" w:type="dxa"/>
            <w:gridSpan w:val="2"/>
            <w:vAlign w:val="center"/>
          </w:tcPr>
          <w:p w14:paraId="36B93632" w14:textId="77777777" w:rsidR="00BE3A7A" w:rsidRPr="00695D09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Компания ТОО «Радиант» имеет 50,000 привилегированных акций в обращении. Эти акции имеют установленную стоимость 20 у.е., дивиденды в сумме 2 у.е. на одну акцию и текущую цену, обеспечивающую доходность 9.75%. Эмиссионные затраты по новым привилегированным – 2.7% после вычета налога.</w:t>
            </w:r>
          </w:p>
        </w:tc>
      </w:tr>
      <w:tr w:rsidR="00BE3A7A" w:rsidRPr="00695D09" w14:paraId="6888EFA4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71691CF6" w14:textId="77777777" w:rsidR="00BE3A7A" w:rsidRPr="00695D09" w:rsidRDefault="00BE3A7A" w:rsidP="00BE3A7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BE3A7A" w:rsidRPr="00695D09" w14:paraId="24CC7F30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85E6488" w14:textId="77777777" w:rsidR="00BE3A7A" w:rsidRPr="00695D09" w:rsidRDefault="00BE3A7A" w:rsidP="00BE3A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08439C36" w14:textId="77777777" w:rsidR="00BE3A7A" w:rsidRPr="00695D09" w:rsidRDefault="00BE3A7A" w:rsidP="00883BA8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рыночную стоимость привилегированных акций ТОО «Радиант»</w:t>
            </w:r>
          </w:p>
        </w:tc>
      </w:tr>
      <w:tr w:rsidR="00BE3A7A" w:rsidRPr="00695D09" w14:paraId="783024F7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5438176C" w14:textId="77777777" w:rsidR="00BE3A7A" w:rsidRPr="00695D09" w:rsidRDefault="00BE3A7A" w:rsidP="00BE3A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2: </w:t>
            </w:r>
          </w:p>
        </w:tc>
        <w:tc>
          <w:tcPr>
            <w:tcW w:w="8646" w:type="dxa"/>
            <w:vAlign w:val="center"/>
          </w:tcPr>
          <w:p w14:paraId="06E772EA" w14:textId="77777777" w:rsidR="00BE3A7A" w:rsidRPr="00695D09" w:rsidRDefault="00BE3A7A" w:rsidP="00883BA8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95D0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ставку финансирования привилегированных акций с учетом затрат на размещение</w:t>
            </w:r>
          </w:p>
        </w:tc>
      </w:tr>
    </w:tbl>
    <w:p w14:paraId="6A070D24" w14:textId="77777777" w:rsidR="00BE3A7A" w:rsidRPr="00695D09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2B901032" w14:textId="121D9BB9" w:rsidR="00BE3A7A" w:rsidRPr="00695D09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695D09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Выбор Финансирования  (5 баллов)</w:t>
      </w:r>
    </w:p>
    <w:p w14:paraId="14EBB77D" w14:textId="77777777" w:rsidR="00883BA8" w:rsidRPr="00695D09" w:rsidRDefault="00883BA8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6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BE3A7A" w:rsidRPr="00BE3A7A" w14:paraId="7C0DD61B" w14:textId="77777777" w:rsidTr="00702403">
        <w:trPr>
          <w:trHeight w:val="377"/>
        </w:trPr>
        <w:tc>
          <w:tcPr>
            <w:tcW w:w="9781" w:type="dxa"/>
            <w:gridSpan w:val="2"/>
            <w:vAlign w:val="center"/>
          </w:tcPr>
          <w:p w14:paraId="50CA1A24" w14:textId="77777777" w:rsidR="00BE3A7A" w:rsidRPr="00695D09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ТОО «Ария» (далее «Компания») занимается производством музыкальных инструментов. Компания планирует запустить производство гитар и для этого им необходимо купить новое оборудование стоимостью 100,000 у.е. Руководство Компании рассматривает два варианта для финансирования проекта:</w:t>
            </w:r>
          </w:p>
          <w:p w14:paraId="7459B7F5" w14:textId="77777777" w:rsidR="00BE3A7A" w:rsidRPr="00695D09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lastRenderedPageBreak/>
              <w:t>Первый вариант: Взять банковский кредит под 12% годовых с равными ежеквартальными выплатами в течение трех лет.</w:t>
            </w:r>
          </w:p>
          <w:p w14:paraId="30F32CE3" w14:textId="77777777" w:rsidR="00BE3A7A" w:rsidRPr="00BE3A7A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695D09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Второй вариант: Дилер готов профинансировать покупку оборудования, такое финансирование потребует от Компании ежеквартальных выплат в сумме 10,400 у.е. в течение трех лет.</w:t>
            </w:r>
          </w:p>
        </w:tc>
      </w:tr>
      <w:tr w:rsidR="00BE3A7A" w:rsidRPr="00BE3A7A" w14:paraId="3DAB6064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39DBBB40" w14:textId="77777777" w:rsidR="00BE3A7A" w:rsidRPr="00BE3A7A" w:rsidRDefault="00BE3A7A" w:rsidP="00BE3A7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lastRenderedPageBreak/>
              <w:t>Требуется:</w:t>
            </w:r>
          </w:p>
        </w:tc>
      </w:tr>
      <w:tr w:rsidR="00BE3A7A" w:rsidRPr="00BE3A7A" w14:paraId="41BE54F0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729DA382" w14:textId="77777777" w:rsidR="00BE3A7A" w:rsidRPr="00BE3A7A" w:rsidRDefault="00BE3A7A" w:rsidP="00BE3A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2496A17F" w14:textId="77777777" w:rsidR="00BE3A7A" w:rsidRPr="00BE3A7A" w:rsidRDefault="00BE3A7A" w:rsidP="00883BA8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E3A7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Какой из двух вариантов необходимо выбрать ТОО «Ария», основываясь только на финансовой информации и игнорируя налогообложение. Представьте необходимые расчеты.</w:t>
            </w:r>
          </w:p>
        </w:tc>
      </w:tr>
    </w:tbl>
    <w:p w14:paraId="3DCD3FD3" w14:textId="77777777" w:rsidR="00BE3A7A" w:rsidRPr="00BE3A7A" w:rsidRDefault="00BE3A7A" w:rsidP="00BE3A7A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61643D1" w14:textId="040B4059" w:rsidR="00BE3A7A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Финансовый учет и управление предприятием (5 балл</w:t>
      </w:r>
      <w:r w:rsidR="00883BA8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ов</w:t>
      </w: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) </w:t>
      </w:r>
    </w:p>
    <w:p w14:paraId="0A599973" w14:textId="77777777" w:rsidR="00883BA8" w:rsidRPr="00BE3A7A" w:rsidRDefault="00883BA8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6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BE3A7A" w:rsidRPr="00BE3A7A" w14:paraId="3905B35B" w14:textId="77777777" w:rsidTr="00702403">
        <w:trPr>
          <w:trHeight w:val="377"/>
        </w:trPr>
        <w:tc>
          <w:tcPr>
            <w:tcW w:w="9781" w:type="dxa"/>
            <w:vAlign w:val="center"/>
          </w:tcPr>
          <w:p w14:paraId="1F346B51" w14:textId="77777777" w:rsidR="00BE3A7A" w:rsidRPr="00BE3A7A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Перечислите, как минимум, 5 видов пользователей финансовой отчетности (далее «ФО»). Вкратце опишите зачем ФО им нужна и какие выводы помогает сделать.</w:t>
            </w:r>
          </w:p>
        </w:tc>
      </w:tr>
    </w:tbl>
    <w:p w14:paraId="5712240B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DFD9136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0551152" w14:textId="77777777" w:rsidR="00602BF3" w:rsidRDefault="00602BF3" w:rsidP="002D5A4D">
      <w:pPr>
        <w:contextualSpacing/>
        <w:rPr>
          <w:rFonts w:ascii="Times New Roman" w:hAnsi="Times New Roman" w:cs="Times New Roman"/>
        </w:rPr>
      </w:pPr>
    </w:p>
    <w:p w14:paraId="053E2DAD" w14:textId="3D6B01F1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59FBF91C" w14:textId="45F124D3" w:rsidR="007F2D45" w:rsidRPr="00602BF3" w:rsidRDefault="0066525E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0331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FD6520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 баллов</w:t>
      </w:r>
    </w:p>
    <w:p w14:paraId="540E6B40" w14:textId="77777777" w:rsidR="00954F79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A16389B" w14:textId="75C5BAC6" w:rsidR="00BE3A7A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bookmarkStart w:id="0" w:name="_Hlk188277972"/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Чистая приведенная стоимость инвестиционного проекта. (6 баллов)</w:t>
      </w:r>
    </w:p>
    <w:p w14:paraId="3D9B40AE" w14:textId="77777777" w:rsidR="00883BA8" w:rsidRPr="00BE3A7A" w:rsidRDefault="00883BA8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7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BE3A7A" w:rsidRPr="00BE3A7A" w14:paraId="6CBB014C" w14:textId="77777777" w:rsidTr="00702403">
        <w:trPr>
          <w:trHeight w:val="377"/>
        </w:trPr>
        <w:tc>
          <w:tcPr>
            <w:tcW w:w="9781" w:type="dxa"/>
            <w:vAlign w:val="center"/>
          </w:tcPr>
          <w:p w14:paraId="41869642" w14:textId="77777777" w:rsidR="00BE3A7A" w:rsidRPr="00BE3A7A" w:rsidRDefault="00BE3A7A" w:rsidP="00883BA8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BE3A7A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Инвестор из страны А рассматривает возможность инвестирования в стране В. Первоначальные затраты равны 150 000 денежных единиц А. Альтернативные издержки по инвестициям равны 12%. Ожидаемые денежные поступления в валюте В и ожидаемый курс, соответственно:</w:t>
            </w:r>
          </w:p>
          <w:p w14:paraId="633F36DE" w14:textId="77777777" w:rsidR="00BE3A7A" w:rsidRPr="00BE3A7A" w:rsidRDefault="00BE3A7A" w:rsidP="00883BA8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BE3A7A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1 год   400 тыс. у.е      6.1</w:t>
            </w:r>
          </w:p>
          <w:p w14:paraId="0B28DB23" w14:textId="77777777" w:rsidR="00BE3A7A" w:rsidRPr="00BE3A7A" w:rsidRDefault="00BE3A7A" w:rsidP="00883BA8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BE3A7A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2 год   500 тыс. у.е      6.2</w:t>
            </w:r>
          </w:p>
          <w:p w14:paraId="396B8430" w14:textId="77777777" w:rsidR="00BE3A7A" w:rsidRPr="00BE3A7A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3 год   600 тыс. у.е      6.2</w:t>
            </w:r>
          </w:p>
        </w:tc>
      </w:tr>
      <w:tr w:rsidR="00BE3A7A" w:rsidRPr="00BE3A7A" w14:paraId="3D8491BE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90A0C9D" w14:textId="77777777" w:rsidR="00883BA8" w:rsidRDefault="00883BA8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</w:t>
            </w:r>
            <w:r w:rsidR="00BE3A7A"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ребуется</w:t>
            </w: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5D2DB4F9" w14:textId="723EE16D" w:rsidR="00BE3A7A" w:rsidRPr="00BE3A7A" w:rsidRDefault="00883BA8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BE3A7A"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чистую приведенную стоимость инвестиционного проекта</w:t>
            </w:r>
          </w:p>
        </w:tc>
      </w:tr>
    </w:tbl>
    <w:p w14:paraId="21D80556" w14:textId="77777777" w:rsidR="00BE3A7A" w:rsidRPr="00BE3A7A" w:rsidRDefault="00BE3A7A" w:rsidP="00BE3A7A">
      <w:pPr>
        <w:spacing w:before="40"/>
        <w:contextualSpacing/>
        <w:rPr>
          <w:rFonts w:ascii="Times New Roman" w:hAnsi="Times New Roman" w:cs="Times New Roman"/>
          <w:sz w:val="36"/>
          <w:szCs w:val="36"/>
        </w:rPr>
      </w:pPr>
    </w:p>
    <w:p w14:paraId="77516983" w14:textId="71C63DE0" w:rsidR="00BE3A7A" w:rsidRDefault="00BE3A7A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Финансовые Инструменты  (4 балл</w:t>
      </w:r>
      <w:r w:rsidR="00883BA8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а</w:t>
      </w:r>
      <w:r w:rsidRPr="00BE3A7A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) </w:t>
      </w:r>
    </w:p>
    <w:p w14:paraId="5D40BF72" w14:textId="77777777" w:rsidR="00883BA8" w:rsidRPr="00BE3A7A" w:rsidRDefault="00883BA8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17"/>
        <w:tblW w:w="9781" w:type="dxa"/>
        <w:tblInd w:w="-147" w:type="dxa"/>
        <w:tblLook w:val="04A0" w:firstRow="1" w:lastRow="0" w:firstColumn="1" w:lastColumn="0" w:noHBand="0" w:noVBand="1"/>
      </w:tblPr>
      <w:tblGrid>
        <w:gridCol w:w="9775"/>
        <w:gridCol w:w="6"/>
      </w:tblGrid>
      <w:tr w:rsidR="00BE3A7A" w:rsidRPr="00BE3A7A" w14:paraId="6F33C1DE" w14:textId="77777777" w:rsidTr="00702403">
        <w:trPr>
          <w:gridAfter w:val="1"/>
          <w:wAfter w:w="6" w:type="dxa"/>
        </w:trPr>
        <w:tc>
          <w:tcPr>
            <w:tcW w:w="9775" w:type="dxa"/>
          </w:tcPr>
          <w:p w14:paraId="0949CC6A" w14:textId="17FD6909" w:rsidR="00BE3A7A" w:rsidRPr="00BE3A7A" w:rsidRDefault="00BE3A7A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BE3A7A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Финансовый инструмент  – любой договор, в результате которого одновременно возникают финансовый актив у одной компании и финансовое обязательство или долевой инструмент – у другой.  Финансовые инструменты классифицируются на первом уровне на: первичные и вторичные (синонимы:  встроенные/производные/деривативы)</w:t>
            </w:r>
          </w:p>
        </w:tc>
      </w:tr>
      <w:tr w:rsidR="00BE3A7A" w:rsidRPr="00BE3A7A" w14:paraId="592608B4" w14:textId="77777777" w:rsidTr="007024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30D842CF" w14:textId="77777777" w:rsidR="00883BA8" w:rsidRDefault="00883BA8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</w:t>
            </w:r>
            <w:r w:rsidR="00BE3A7A"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ребуется</w:t>
            </w: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2FA146CE" w14:textId="460F97D0" w:rsidR="00BE3A7A" w:rsidRPr="00BE3A7A" w:rsidRDefault="00883BA8" w:rsidP="00883BA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</w:t>
            </w:r>
            <w:r w:rsidR="00BE3A7A" w:rsidRPr="00BE3A7A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равнить два инструмента, договоры лизинг и факторинг определить основное различие этих операций</w:t>
            </w:r>
          </w:p>
        </w:tc>
      </w:tr>
      <w:bookmarkEnd w:id="0"/>
    </w:tbl>
    <w:p w14:paraId="11AA4346" w14:textId="77777777" w:rsidR="002D5A4D" w:rsidRPr="002D5A4D" w:rsidRDefault="002D5A4D" w:rsidP="00BE3A7A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9942">
    <w:abstractNumId w:val="14"/>
  </w:num>
  <w:num w:numId="2" w16cid:durableId="800922156">
    <w:abstractNumId w:val="0"/>
  </w:num>
  <w:num w:numId="3" w16cid:durableId="649210728">
    <w:abstractNumId w:val="23"/>
  </w:num>
  <w:num w:numId="4" w16cid:durableId="431557051">
    <w:abstractNumId w:val="33"/>
  </w:num>
  <w:num w:numId="5" w16cid:durableId="1507817968">
    <w:abstractNumId w:val="36"/>
  </w:num>
  <w:num w:numId="6" w16cid:durableId="2115855903">
    <w:abstractNumId w:val="21"/>
  </w:num>
  <w:num w:numId="7" w16cid:durableId="2129351185">
    <w:abstractNumId w:val="7"/>
  </w:num>
  <w:num w:numId="8" w16cid:durableId="559754766">
    <w:abstractNumId w:val="32"/>
  </w:num>
  <w:num w:numId="9" w16cid:durableId="1852572985">
    <w:abstractNumId w:val="34"/>
  </w:num>
  <w:num w:numId="10" w16cid:durableId="1837257161">
    <w:abstractNumId w:val="24"/>
  </w:num>
  <w:num w:numId="11" w16cid:durableId="788016895">
    <w:abstractNumId w:val="12"/>
  </w:num>
  <w:num w:numId="12" w16cid:durableId="221453001">
    <w:abstractNumId w:val="3"/>
  </w:num>
  <w:num w:numId="13" w16cid:durableId="1009285249">
    <w:abstractNumId w:val="19"/>
  </w:num>
  <w:num w:numId="14" w16cid:durableId="843858742">
    <w:abstractNumId w:val="17"/>
  </w:num>
  <w:num w:numId="15" w16cid:durableId="347874983">
    <w:abstractNumId w:val="9"/>
  </w:num>
  <w:num w:numId="16" w16cid:durableId="58747040">
    <w:abstractNumId w:val="2"/>
  </w:num>
  <w:num w:numId="17" w16cid:durableId="1739396815">
    <w:abstractNumId w:val="28"/>
  </w:num>
  <w:num w:numId="18" w16cid:durableId="1670330890">
    <w:abstractNumId w:val="15"/>
  </w:num>
  <w:num w:numId="19" w16cid:durableId="4064144">
    <w:abstractNumId w:val="30"/>
  </w:num>
  <w:num w:numId="20" w16cid:durableId="632953164">
    <w:abstractNumId w:val="4"/>
  </w:num>
  <w:num w:numId="21" w16cid:durableId="425002369">
    <w:abstractNumId w:val="31"/>
  </w:num>
  <w:num w:numId="22" w16cid:durableId="1384986990">
    <w:abstractNumId w:val="35"/>
  </w:num>
  <w:num w:numId="23" w16cid:durableId="423962298">
    <w:abstractNumId w:val="26"/>
  </w:num>
  <w:num w:numId="24" w16cid:durableId="1321156485">
    <w:abstractNumId w:val="6"/>
  </w:num>
  <w:num w:numId="25" w16cid:durableId="1599828705">
    <w:abstractNumId w:val="27"/>
  </w:num>
  <w:num w:numId="26" w16cid:durableId="1169755803">
    <w:abstractNumId w:val="13"/>
  </w:num>
  <w:num w:numId="27" w16cid:durableId="231162812">
    <w:abstractNumId w:val="37"/>
  </w:num>
  <w:num w:numId="28" w16cid:durableId="993796506">
    <w:abstractNumId w:val="25"/>
  </w:num>
  <w:num w:numId="29" w16cid:durableId="1094403475">
    <w:abstractNumId w:val="11"/>
  </w:num>
  <w:num w:numId="30" w16cid:durableId="435172679">
    <w:abstractNumId w:val="20"/>
  </w:num>
  <w:num w:numId="31" w16cid:durableId="964699622">
    <w:abstractNumId w:val="10"/>
  </w:num>
  <w:num w:numId="32" w16cid:durableId="1765496542">
    <w:abstractNumId w:val="1"/>
  </w:num>
  <w:num w:numId="33" w16cid:durableId="1449814187">
    <w:abstractNumId w:val="18"/>
  </w:num>
  <w:num w:numId="34" w16cid:durableId="1691253747">
    <w:abstractNumId w:val="16"/>
  </w:num>
  <w:num w:numId="35" w16cid:durableId="835389705">
    <w:abstractNumId w:val="22"/>
  </w:num>
  <w:num w:numId="36" w16cid:durableId="445269966">
    <w:abstractNumId w:val="38"/>
  </w:num>
  <w:num w:numId="37" w16cid:durableId="2035573745">
    <w:abstractNumId w:val="8"/>
  </w:num>
  <w:num w:numId="38" w16cid:durableId="934557547">
    <w:abstractNumId w:val="5"/>
  </w:num>
  <w:num w:numId="39" w16cid:durableId="4229952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2F12A8"/>
    <w:rsid w:val="00303D75"/>
    <w:rsid w:val="00314692"/>
    <w:rsid w:val="00322C51"/>
    <w:rsid w:val="00332B9C"/>
    <w:rsid w:val="00337388"/>
    <w:rsid w:val="003771B2"/>
    <w:rsid w:val="00382466"/>
    <w:rsid w:val="00385B2F"/>
    <w:rsid w:val="00390C69"/>
    <w:rsid w:val="003950EC"/>
    <w:rsid w:val="00397AA0"/>
    <w:rsid w:val="003A17CE"/>
    <w:rsid w:val="003C6E97"/>
    <w:rsid w:val="003D2941"/>
    <w:rsid w:val="003E0F44"/>
    <w:rsid w:val="003E4517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46313"/>
    <w:rsid w:val="00453B97"/>
    <w:rsid w:val="004624A0"/>
    <w:rsid w:val="004631C9"/>
    <w:rsid w:val="00473BD5"/>
    <w:rsid w:val="00484A9E"/>
    <w:rsid w:val="00484FC0"/>
    <w:rsid w:val="004926C9"/>
    <w:rsid w:val="00492981"/>
    <w:rsid w:val="004C0219"/>
    <w:rsid w:val="004C241C"/>
    <w:rsid w:val="004C6CBB"/>
    <w:rsid w:val="004E02A5"/>
    <w:rsid w:val="00505047"/>
    <w:rsid w:val="00505D77"/>
    <w:rsid w:val="005104E1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1F5E"/>
    <w:rsid w:val="005B4C54"/>
    <w:rsid w:val="005B5BF4"/>
    <w:rsid w:val="005B7CCC"/>
    <w:rsid w:val="005C21E0"/>
    <w:rsid w:val="005D2037"/>
    <w:rsid w:val="005E0602"/>
    <w:rsid w:val="005E0954"/>
    <w:rsid w:val="00602BF3"/>
    <w:rsid w:val="0061589B"/>
    <w:rsid w:val="00633110"/>
    <w:rsid w:val="00647029"/>
    <w:rsid w:val="006542A6"/>
    <w:rsid w:val="0066525E"/>
    <w:rsid w:val="00666F57"/>
    <w:rsid w:val="00671A5C"/>
    <w:rsid w:val="00691CB5"/>
    <w:rsid w:val="00695D09"/>
    <w:rsid w:val="006A0F89"/>
    <w:rsid w:val="006A57A2"/>
    <w:rsid w:val="006B661F"/>
    <w:rsid w:val="006B681F"/>
    <w:rsid w:val="006C0FF4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735B0"/>
    <w:rsid w:val="0078649C"/>
    <w:rsid w:val="0079083D"/>
    <w:rsid w:val="0079140A"/>
    <w:rsid w:val="007937BF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50AE3"/>
    <w:rsid w:val="00851264"/>
    <w:rsid w:val="00852A53"/>
    <w:rsid w:val="00855FE3"/>
    <w:rsid w:val="00856FC7"/>
    <w:rsid w:val="00860543"/>
    <w:rsid w:val="00861A9F"/>
    <w:rsid w:val="0088136D"/>
    <w:rsid w:val="00883BA8"/>
    <w:rsid w:val="008B148B"/>
    <w:rsid w:val="008B6EDB"/>
    <w:rsid w:val="008C7A34"/>
    <w:rsid w:val="008D2B2C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A00CC1"/>
    <w:rsid w:val="00A05A6A"/>
    <w:rsid w:val="00A23D1F"/>
    <w:rsid w:val="00A57313"/>
    <w:rsid w:val="00A906E4"/>
    <w:rsid w:val="00A908B1"/>
    <w:rsid w:val="00A944C2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BE3A7A"/>
    <w:rsid w:val="00C15FB3"/>
    <w:rsid w:val="00C211AA"/>
    <w:rsid w:val="00C2390D"/>
    <w:rsid w:val="00C31C67"/>
    <w:rsid w:val="00C329DC"/>
    <w:rsid w:val="00C44A0E"/>
    <w:rsid w:val="00C64A3A"/>
    <w:rsid w:val="00C6640C"/>
    <w:rsid w:val="00C718C7"/>
    <w:rsid w:val="00C9181C"/>
    <w:rsid w:val="00CA2908"/>
    <w:rsid w:val="00CC0285"/>
    <w:rsid w:val="00CC5B8F"/>
    <w:rsid w:val="00CD0E38"/>
    <w:rsid w:val="00CD7AA0"/>
    <w:rsid w:val="00CE3E05"/>
    <w:rsid w:val="00CE4C80"/>
    <w:rsid w:val="00CF6AA4"/>
    <w:rsid w:val="00CF74BE"/>
    <w:rsid w:val="00D30C98"/>
    <w:rsid w:val="00D50C25"/>
    <w:rsid w:val="00D50E47"/>
    <w:rsid w:val="00D5144F"/>
    <w:rsid w:val="00D721B3"/>
    <w:rsid w:val="00D74655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DF69A0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D57EE"/>
    <w:rsid w:val="00EE2892"/>
    <w:rsid w:val="00EF156C"/>
    <w:rsid w:val="00EF3D63"/>
    <w:rsid w:val="00F028A6"/>
    <w:rsid w:val="00F0466C"/>
    <w:rsid w:val="00F05ED5"/>
    <w:rsid w:val="00F12E11"/>
    <w:rsid w:val="00F14906"/>
    <w:rsid w:val="00F22138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C3973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7BC0C634-BD97-462E-A5BC-7373A21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6"/>
    <w:uiPriority w:val="39"/>
    <w:rsid w:val="00A944C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6"/>
    <w:uiPriority w:val="39"/>
    <w:rsid w:val="0050504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6"/>
    <w:uiPriority w:val="39"/>
    <w:rsid w:val="00ED57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6"/>
    <w:uiPriority w:val="39"/>
    <w:rsid w:val="002F12A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6"/>
    <w:uiPriority w:val="39"/>
    <w:rsid w:val="00C329D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6"/>
    <w:uiPriority w:val="39"/>
    <w:rsid w:val="00BE3A7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8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111</cp:revision>
  <cp:lastPrinted>2021-09-24T03:23:00Z</cp:lastPrinted>
  <dcterms:created xsi:type="dcterms:W3CDTF">2020-10-09T09:57:00Z</dcterms:created>
  <dcterms:modified xsi:type="dcterms:W3CDTF">2026-01-23T10:46:00Z</dcterms:modified>
</cp:coreProperties>
</file>